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00D6E" w14:textId="6829E27D" w:rsidR="00BF267A" w:rsidRPr="00224410" w:rsidRDefault="00BF267A" w:rsidP="00BF267A">
      <w:pPr>
        <w:pStyle w:val="1AutoList5"/>
        <w:ind w:left="5040"/>
      </w:pPr>
      <w:r w:rsidRPr="00224410">
        <w:t>At a Meeting of the Town Board of the Town held on the 1</w:t>
      </w:r>
      <w:r w:rsidR="005A7BAD" w:rsidRPr="00224410">
        <w:t>3</w:t>
      </w:r>
      <w:r w:rsidRPr="00224410">
        <w:t xml:space="preserve">th day of </w:t>
      </w:r>
      <w:proofErr w:type="gramStart"/>
      <w:r w:rsidRPr="00224410">
        <w:t>January,</w:t>
      </w:r>
      <w:proofErr w:type="gramEnd"/>
      <w:r w:rsidRPr="00224410">
        <w:t xml:space="preserve"> 2022, at 7:00 pm, at the Alfred Town Building, 6340 Shaw Road, Alfred Station, in the Town of Alfred, County of Allegany and State of New York.</w:t>
      </w:r>
    </w:p>
    <w:p w14:paraId="1F600237" w14:textId="77777777" w:rsidR="00BF267A" w:rsidRPr="00224410" w:rsidRDefault="00BF267A" w:rsidP="00BF267A">
      <w:pPr>
        <w:pStyle w:val="1AutoList5"/>
        <w:widowControl/>
        <w:overflowPunct w:val="0"/>
        <w:textAlignment w:val="baseline"/>
      </w:pPr>
    </w:p>
    <w:p w14:paraId="4141B5DF"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STATE OF NEW YORK    COUNTY OF ALLEGANY</w:t>
      </w:r>
    </w:p>
    <w:p w14:paraId="10EB0734"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u w:val="single"/>
        </w:rPr>
        <w:t>TOWN OF ALFRED TOWN BOARD</w:t>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t xml:space="preserve"> </w:t>
      </w:r>
    </w:p>
    <w:p w14:paraId="23800B8B" w14:textId="77777777" w:rsidR="00BF267A" w:rsidRPr="00224410" w:rsidRDefault="00BF267A" w:rsidP="00BF267A">
      <w:pPr>
        <w:jc w:val="both"/>
        <w:rPr>
          <w:rFonts w:ascii="Times New Roman" w:hAnsi="Times New Roman"/>
          <w:sz w:val="24"/>
          <w:szCs w:val="24"/>
        </w:rPr>
      </w:pPr>
    </w:p>
    <w:p w14:paraId="02478913"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 xml:space="preserve">In the Matter of the Application of </w:t>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b/>
          <w:bCs/>
          <w:sz w:val="24"/>
          <w:szCs w:val="24"/>
        </w:rPr>
        <w:t>RESOLUTION</w:t>
      </w:r>
    </w:p>
    <w:p w14:paraId="0D624C83"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 xml:space="preserve">NY Alfred I, LLC for the 5568 Jericho Hill Road </w:t>
      </w:r>
    </w:p>
    <w:p w14:paraId="0F1DF052"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Solar Farm Project</w:t>
      </w:r>
    </w:p>
    <w:p w14:paraId="0A994326" w14:textId="77777777" w:rsidR="00BF267A" w:rsidRPr="00224410" w:rsidRDefault="00BF267A" w:rsidP="00BF267A">
      <w:pPr>
        <w:jc w:val="both"/>
        <w:rPr>
          <w:rFonts w:ascii="Times New Roman" w:hAnsi="Times New Roman"/>
          <w:sz w:val="24"/>
          <w:szCs w:val="24"/>
          <w:u w:val="single"/>
        </w:rPr>
      </w:pP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p>
    <w:p w14:paraId="34B1B59D" w14:textId="77777777" w:rsidR="00BF267A" w:rsidRPr="00224410" w:rsidRDefault="00BF267A" w:rsidP="00BF267A">
      <w:pPr>
        <w:jc w:val="both"/>
        <w:rPr>
          <w:rFonts w:ascii="Times New Roman" w:hAnsi="Times New Roman"/>
          <w:sz w:val="24"/>
          <w:szCs w:val="24"/>
        </w:rPr>
      </w:pPr>
    </w:p>
    <w:p w14:paraId="20911357" w14:textId="77777777" w:rsidR="00BF267A" w:rsidRPr="00224410" w:rsidRDefault="00BF267A" w:rsidP="00BF267A">
      <w:pPr>
        <w:tabs>
          <w:tab w:val="left" w:pos="0"/>
        </w:tabs>
        <w:suppressAutoHyphens/>
        <w:jc w:val="both"/>
        <w:rPr>
          <w:rFonts w:ascii="Times New Roman" w:hAnsi="Times New Roman"/>
          <w:b/>
          <w:bCs/>
          <w:spacing w:val="-2"/>
          <w:sz w:val="24"/>
          <w:szCs w:val="24"/>
        </w:rPr>
      </w:pPr>
      <w:r w:rsidRPr="00224410">
        <w:rPr>
          <w:rFonts w:ascii="Times New Roman" w:hAnsi="Times New Roman"/>
          <w:sz w:val="24"/>
          <w:szCs w:val="24"/>
        </w:rPr>
        <w:tab/>
      </w:r>
      <w:r w:rsidRPr="00224410">
        <w:rPr>
          <w:rFonts w:ascii="Times New Roman" w:hAnsi="Times New Roman"/>
          <w:b/>
          <w:bCs/>
          <w:sz w:val="24"/>
          <w:szCs w:val="24"/>
        </w:rPr>
        <w:t>UPON MOTION OF _______________, SECONDED BY _________________, IT IS UNANIMOUSLY RESOLVED THAT:</w:t>
      </w:r>
    </w:p>
    <w:p w14:paraId="789FB922" w14:textId="77777777" w:rsidR="00BF267A" w:rsidRPr="00224410" w:rsidRDefault="00BF267A" w:rsidP="00BF267A">
      <w:pPr>
        <w:tabs>
          <w:tab w:val="left" w:pos="0"/>
        </w:tabs>
        <w:suppressAutoHyphens/>
        <w:jc w:val="both"/>
        <w:rPr>
          <w:rFonts w:ascii="Times New Roman" w:hAnsi="Times New Roman"/>
          <w:spacing w:val="-2"/>
          <w:sz w:val="24"/>
          <w:szCs w:val="24"/>
        </w:rPr>
      </w:pPr>
    </w:p>
    <w:p w14:paraId="228E46F6" w14:textId="10919332" w:rsidR="00BF267A" w:rsidRPr="00224410" w:rsidRDefault="00BF267A" w:rsidP="00BF267A">
      <w:pPr>
        <w:jc w:val="both"/>
        <w:rPr>
          <w:rFonts w:ascii="Times New Roman" w:hAnsi="Times New Roman"/>
          <w:sz w:val="24"/>
          <w:szCs w:val="24"/>
        </w:rPr>
      </w:pPr>
      <w:r w:rsidRPr="00224410">
        <w:rPr>
          <w:rFonts w:ascii="Times New Roman" w:hAnsi="Times New Roman"/>
          <w:b/>
          <w:spacing w:val="-2"/>
          <w:sz w:val="24"/>
          <w:szCs w:val="24"/>
        </w:rPr>
        <w:tab/>
        <w:t xml:space="preserve">WHEREAS, </w:t>
      </w:r>
      <w:r w:rsidRPr="00224410">
        <w:rPr>
          <w:rFonts w:ascii="Times New Roman" w:hAnsi="Times New Roman"/>
          <w:spacing w:val="-2"/>
          <w:sz w:val="24"/>
          <w:szCs w:val="24"/>
        </w:rPr>
        <w:t>the Town of Alfred Town Board (the “Town Board”) received an application (the “Application”) from NY Alfred I, LLC (the “Applicant”) for site plan</w:t>
      </w:r>
      <w:r w:rsidR="005A7BAD" w:rsidRPr="00224410">
        <w:rPr>
          <w:rFonts w:ascii="Times New Roman" w:hAnsi="Times New Roman"/>
          <w:spacing w:val="-2"/>
          <w:sz w:val="24"/>
          <w:szCs w:val="24"/>
        </w:rPr>
        <w:t xml:space="preserve"> and special use permit</w:t>
      </w:r>
      <w:r w:rsidRPr="00224410">
        <w:rPr>
          <w:rFonts w:ascii="Times New Roman" w:hAnsi="Times New Roman"/>
          <w:spacing w:val="-2"/>
          <w:sz w:val="24"/>
          <w:szCs w:val="24"/>
        </w:rPr>
        <w:t xml:space="preserve"> approval, pursuant to the Town of Alfred (“Town”) Solar Energy Systems and Facilities Law (the “Solar Law”), to construct and operate a nominal 5.0-megawatt AC ground-mounted solar energy system and associated electrical appurtenances located at 5568 Jericho Hill Road </w:t>
      </w:r>
      <w:r w:rsidRPr="00224410">
        <w:rPr>
          <w:rFonts w:ascii="Times New Roman" w:hAnsi="Times New Roman"/>
          <w:sz w:val="24"/>
          <w:szCs w:val="24"/>
        </w:rPr>
        <w:t>(“Project”); and</w:t>
      </w:r>
    </w:p>
    <w:p w14:paraId="47451DB7" w14:textId="77777777" w:rsidR="00BF267A" w:rsidRPr="00224410" w:rsidRDefault="00BF267A" w:rsidP="00BF267A">
      <w:pPr>
        <w:jc w:val="both"/>
        <w:rPr>
          <w:rFonts w:ascii="Times New Roman" w:hAnsi="Times New Roman"/>
          <w:sz w:val="24"/>
          <w:szCs w:val="24"/>
        </w:rPr>
      </w:pPr>
    </w:p>
    <w:p w14:paraId="4191C0DC"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proofErr w:type="gramStart"/>
      <w:r w:rsidRPr="00224410">
        <w:rPr>
          <w:rFonts w:ascii="Times New Roman" w:hAnsi="Times New Roman"/>
          <w:b/>
          <w:bCs/>
          <w:sz w:val="24"/>
          <w:szCs w:val="24"/>
        </w:rPr>
        <w:t>WHEREAS,</w:t>
      </w:r>
      <w:proofErr w:type="gramEnd"/>
      <w:r w:rsidRPr="00224410">
        <w:rPr>
          <w:rFonts w:ascii="Times New Roman" w:hAnsi="Times New Roman"/>
          <w:sz w:val="24"/>
          <w:szCs w:val="24"/>
        </w:rPr>
        <w:t xml:space="preserve"> the Application was originally submitted on or about June 3, 2021; and</w:t>
      </w:r>
    </w:p>
    <w:p w14:paraId="0FA0876D" w14:textId="77777777" w:rsidR="00BF267A" w:rsidRPr="00224410" w:rsidRDefault="00BF267A" w:rsidP="00BF267A">
      <w:pPr>
        <w:jc w:val="both"/>
        <w:rPr>
          <w:rFonts w:ascii="Times New Roman" w:hAnsi="Times New Roman"/>
          <w:sz w:val="24"/>
          <w:szCs w:val="24"/>
        </w:rPr>
      </w:pPr>
    </w:p>
    <w:p w14:paraId="1C78095C"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proofErr w:type="gramStart"/>
      <w:r w:rsidRPr="00224410">
        <w:rPr>
          <w:rFonts w:ascii="Times New Roman" w:hAnsi="Times New Roman"/>
          <w:b/>
          <w:bCs/>
          <w:sz w:val="24"/>
          <w:szCs w:val="24"/>
        </w:rPr>
        <w:t>WHEREAS,</w:t>
      </w:r>
      <w:proofErr w:type="gramEnd"/>
      <w:r w:rsidRPr="00224410">
        <w:rPr>
          <w:rFonts w:ascii="Times New Roman" w:hAnsi="Times New Roman"/>
          <w:sz w:val="24"/>
          <w:szCs w:val="24"/>
        </w:rPr>
        <w:t xml:space="preserve"> the Town Board deemed the Application incomplete by letter dated June 24, 2021; and</w:t>
      </w:r>
    </w:p>
    <w:p w14:paraId="440BE111"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p>
    <w:p w14:paraId="16C6306E"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proofErr w:type="gramStart"/>
      <w:r w:rsidRPr="00224410">
        <w:rPr>
          <w:rFonts w:ascii="Times New Roman" w:hAnsi="Times New Roman"/>
          <w:b/>
          <w:bCs/>
          <w:sz w:val="24"/>
          <w:szCs w:val="24"/>
        </w:rPr>
        <w:t>WHEREAS,</w:t>
      </w:r>
      <w:proofErr w:type="gramEnd"/>
      <w:r w:rsidRPr="00224410">
        <w:rPr>
          <w:rFonts w:ascii="Times New Roman" w:hAnsi="Times New Roman"/>
          <w:sz w:val="24"/>
          <w:szCs w:val="24"/>
        </w:rPr>
        <w:t xml:space="preserve"> the Applicant amended and supplemented the Application by correspondence dated July 1, 2021 with accompanying Application materials; and</w:t>
      </w:r>
    </w:p>
    <w:p w14:paraId="4C3CAAFA" w14:textId="77777777" w:rsidR="00BF267A" w:rsidRPr="00224410" w:rsidRDefault="00BF267A" w:rsidP="00BF267A">
      <w:pPr>
        <w:jc w:val="both"/>
        <w:rPr>
          <w:rFonts w:ascii="Times New Roman" w:hAnsi="Times New Roman"/>
          <w:sz w:val="24"/>
          <w:szCs w:val="24"/>
        </w:rPr>
      </w:pPr>
    </w:p>
    <w:p w14:paraId="4E780971" w14:textId="77777777" w:rsidR="00BF267A" w:rsidRPr="00224410" w:rsidRDefault="00BF267A" w:rsidP="00BF267A">
      <w:pPr>
        <w:suppressAutoHyphens/>
        <w:ind w:firstLine="720"/>
        <w:jc w:val="both"/>
        <w:rPr>
          <w:rFonts w:ascii="Times New Roman" w:hAnsi="Times New Roman"/>
          <w:sz w:val="24"/>
          <w:szCs w:val="24"/>
        </w:rPr>
      </w:pPr>
      <w:proofErr w:type="gramStart"/>
      <w:r w:rsidRPr="00224410">
        <w:rPr>
          <w:rFonts w:ascii="Times New Roman" w:hAnsi="Times New Roman"/>
          <w:b/>
          <w:bCs/>
          <w:sz w:val="24"/>
          <w:szCs w:val="24"/>
        </w:rPr>
        <w:t>WHEREAS,</w:t>
      </w:r>
      <w:proofErr w:type="gramEnd"/>
      <w:r w:rsidRPr="00224410">
        <w:rPr>
          <w:rFonts w:ascii="Times New Roman" w:hAnsi="Times New Roman"/>
          <w:b/>
          <w:bCs/>
          <w:sz w:val="24"/>
          <w:szCs w:val="24"/>
        </w:rPr>
        <w:t xml:space="preserve"> </w:t>
      </w:r>
      <w:r w:rsidRPr="00224410">
        <w:rPr>
          <w:rFonts w:ascii="Times New Roman" w:hAnsi="Times New Roman"/>
          <w:sz w:val="24"/>
          <w:szCs w:val="24"/>
        </w:rPr>
        <w:t>the Project is a Type I Action under the State Environmental Quality Act (“SEQRA”), and the regulations promulgated thereunder; and</w:t>
      </w:r>
    </w:p>
    <w:p w14:paraId="6E0F1EF9" w14:textId="77777777" w:rsidR="00BF267A" w:rsidRPr="00224410" w:rsidRDefault="00BF267A" w:rsidP="00BF267A">
      <w:pPr>
        <w:jc w:val="both"/>
        <w:rPr>
          <w:rFonts w:ascii="Times New Roman" w:hAnsi="Times New Roman"/>
          <w:sz w:val="24"/>
          <w:szCs w:val="24"/>
        </w:rPr>
      </w:pPr>
    </w:p>
    <w:p w14:paraId="55241803" w14:textId="7308C30C"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at the Town Board meeting held July 8, 2021, the Town Board accepted the Part 1 to the SEQRA Full Environmental Assessment Form (“EAF”) for the Application and asserted SEQRA lead agency and directed the issuance of a Notice of Intent to Become Lead Agency, with accompanying EAF and referenced Application materials, to the SEQRA involved agencies, including the New York State Department of Environmental Conservation</w:t>
      </w:r>
      <w:r w:rsidR="005A7BAD" w:rsidRPr="00224410">
        <w:rPr>
          <w:rFonts w:ascii="Times New Roman" w:hAnsi="Times New Roman"/>
          <w:sz w:val="24"/>
          <w:szCs w:val="24"/>
        </w:rPr>
        <w:t xml:space="preserve"> (“NYSDEC”)</w:t>
      </w:r>
      <w:r w:rsidRPr="00224410">
        <w:rPr>
          <w:rFonts w:ascii="Times New Roman" w:hAnsi="Times New Roman"/>
          <w:sz w:val="24"/>
          <w:szCs w:val="24"/>
        </w:rPr>
        <w:t>, New York State Energy Research and Development Agency, Allegany County Planning Board, and Town of Alfred Zoning Board of Appeals</w:t>
      </w:r>
      <w:r w:rsidR="005A7BAD" w:rsidRPr="00224410">
        <w:rPr>
          <w:rFonts w:ascii="Times New Roman" w:hAnsi="Times New Roman"/>
          <w:sz w:val="24"/>
          <w:szCs w:val="24"/>
        </w:rPr>
        <w:t xml:space="preserve"> (“ZBA”)</w:t>
      </w:r>
      <w:r w:rsidRPr="00224410">
        <w:rPr>
          <w:rFonts w:ascii="Times New Roman" w:hAnsi="Times New Roman"/>
          <w:sz w:val="24"/>
          <w:szCs w:val="24"/>
        </w:rPr>
        <w:t>; and</w:t>
      </w:r>
    </w:p>
    <w:p w14:paraId="64BA181C" w14:textId="77777777" w:rsidR="00BF267A" w:rsidRPr="00224410" w:rsidRDefault="00BF267A" w:rsidP="00BF267A">
      <w:pPr>
        <w:jc w:val="both"/>
        <w:rPr>
          <w:rFonts w:ascii="Times New Roman" w:hAnsi="Times New Roman"/>
          <w:sz w:val="24"/>
          <w:szCs w:val="24"/>
        </w:rPr>
      </w:pPr>
    </w:p>
    <w:p w14:paraId="523BCF06"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at the July 8, 2021 Town Board meeting, the Town Board requested additional visual renderings of the Project from the Applicant, which, along with a Stormwater Pollution Prevention Plan (“SWPPP”), were provided to the Town Board by correspondence dated July 28, 2021 and August 4, 2021; and</w:t>
      </w:r>
    </w:p>
    <w:p w14:paraId="5B8205C0" w14:textId="77777777" w:rsidR="00BF267A" w:rsidRPr="00224410" w:rsidRDefault="00BF267A" w:rsidP="00BF267A">
      <w:pPr>
        <w:jc w:val="both"/>
        <w:rPr>
          <w:rFonts w:ascii="Times New Roman" w:hAnsi="Times New Roman"/>
          <w:sz w:val="24"/>
          <w:szCs w:val="24"/>
        </w:rPr>
      </w:pPr>
    </w:p>
    <w:p w14:paraId="26237829"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lastRenderedPageBreak/>
        <w:tab/>
      </w:r>
      <w:r w:rsidRPr="00224410">
        <w:rPr>
          <w:rFonts w:ascii="Times New Roman" w:hAnsi="Times New Roman"/>
          <w:b/>
          <w:bCs/>
          <w:sz w:val="24"/>
          <w:szCs w:val="24"/>
        </w:rPr>
        <w:t>WHEREAS,</w:t>
      </w:r>
      <w:r w:rsidRPr="00224410">
        <w:rPr>
          <w:rFonts w:ascii="Times New Roman" w:hAnsi="Times New Roman"/>
          <w:sz w:val="24"/>
          <w:szCs w:val="24"/>
        </w:rPr>
        <w:t xml:space="preserve"> at the August 8, 2021 Town Board meeting, the Town Board deemed the Application complete, referred the Application to the Allegany County Planning Board pursuant to General Municipal Law § 239-m, and set a public hearing on the Application; and </w:t>
      </w:r>
    </w:p>
    <w:p w14:paraId="39C57577" w14:textId="77777777" w:rsidR="00BF267A" w:rsidRPr="00224410" w:rsidRDefault="00BF267A" w:rsidP="00BF267A">
      <w:pPr>
        <w:jc w:val="both"/>
        <w:rPr>
          <w:rFonts w:ascii="Times New Roman" w:hAnsi="Times New Roman"/>
          <w:sz w:val="24"/>
          <w:szCs w:val="24"/>
        </w:rPr>
      </w:pPr>
    </w:p>
    <w:p w14:paraId="67383563"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 xml:space="preserve">by correspondence dated September 2, 2021,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Associates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the environmental and engineering consultant for the Town, provided comments on the Application and requested additional information related to the site and grading plans and details, landscape plan, visual simulations, decommissioning plan, operations and maintenance plan, SWPPP, tree cutting, and electrical issues; and </w:t>
      </w:r>
    </w:p>
    <w:p w14:paraId="72650B07" w14:textId="77777777" w:rsidR="00BF267A" w:rsidRPr="00224410" w:rsidRDefault="00BF267A" w:rsidP="00BF267A">
      <w:pPr>
        <w:jc w:val="both"/>
        <w:rPr>
          <w:rFonts w:ascii="Times New Roman" w:hAnsi="Times New Roman"/>
          <w:sz w:val="24"/>
          <w:szCs w:val="24"/>
        </w:rPr>
      </w:pPr>
    </w:p>
    <w:p w14:paraId="2964F33F"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WHEREAS,</w:t>
      </w:r>
      <w:r w:rsidRPr="00224410">
        <w:rPr>
          <w:rFonts w:ascii="Times New Roman" w:hAnsi="Times New Roman"/>
          <w:sz w:val="24"/>
          <w:szCs w:val="24"/>
        </w:rPr>
        <w:t xml:space="preserve"> by correspondence dated September 7, 2021, the Applicant provided additional Application materials to address questions raised by the September 2, 2021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correspondence and at the August 8, 2021 Town Board meeting; and </w:t>
      </w:r>
      <w:r w:rsidRPr="00224410">
        <w:rPr>
          <w:rFonts w:ascii="Times New Roman" w:hAnsi="Times New Roman"/>
          <w:sz w:val="24"/>
          <w:szCs w:val="24"/>
        </w:rPr>
        <w:tab/>
        <w:t xml:space="preserve">  </w:t>
      </w:r>
      <w:r w:rsidRPr="00224410">
        <w:rPr>
          <w:rFonts w:ascii="Times New Roman" w:hAnsi="Times New Roman"/>
          <w:sz w:val="24"/>
          <w:szCs w:val="24"/>
        </w:rPr>
        <w:tab/>
      </w:r>
    </w:p>
    <w:p w14:paraId="20D47A5A" w14:textId="77777777" w:rsidR="00BF267A" w:rsidRPr="00224410" w:rsidRDefault="00BF267A" w:rsidP="00BF267A">
      <w:pPr>
        <w:jc w:val="both"/>
        <w:rPr>
          <w:rFonts w:ascii="Times New Roman" w:hAnsi="Times New Roman"/>
          <w:sz w:val="24"/>
          <w:szCs w:val="24"/>
        </w:rPr>
      </w:pPr>
    </w:p>
    <w:p w14:paraId="12668698" w14:textId="688ECC03" w:rsidR="00BF267A" w:rsidRPr="00224410" w:rsidRDefault="00BF267A" w:rsidP="00BF267A">
      <w:pPr>
        <w:ind w:firstLine="720"/>
        <w:jc w:val="both"/>
        <w:rPr>
          <w:rFonts w:ascii="Times New Roman" w:hAnsi="Times New Roman"/>
          <w:sz w:val="24"/>
          <w:szCs w:val="24"/>
        </w:rPr>
      </w:pPr>
      <w:r w:rsidRPr="00224410">
        <w:rPr>
          <w:rFonts w:ascii="Times New Roman" w:hAnsi="Times New Roman"/>
          <w:b/>
          <w:bCs/>
          <w:sz w:val="24"/>
          <w:szCs w:val="24"/>
        </w:rPr>
        <w:t>WHEREAS,</w:t>
      </w:r>
      <w:r w:rsidRPr="00224410">
        <w:rPr>
          <w:rFonts w:ascii="Times New Roman" w:hAnsi="Times New Roman"/>
          <w:sz w:val="24"/>
          <w:szCs w:val="24"/>
        </w:rPr>
        <w:t xml:space="preserve"> a duly noticed public hearing was held on the Application at the September 9, 2021 Town Board meeting and comments were received from the public, including Norman Grosse and Fred Sinclair, and</w:t>
      </w:r>
      <w:r w:rsidR="00224956" w:rsidRPr="00224410">
        <w:rPr>
          <w:rFonts w:ascii="Times New Roman" w:hAnsi="Times New Roman"/>
          <w:sz w:val="24"/>
          <w:szCs w:val="24"/>
        </w:rPr>
        <w:t xml:space="preserve">  the</w:t>
      </w:r>
      <w:r w:rsidRPr="00224410">
        <w:rPr>
          <w:rFonts w:ascii="Times New Roman" w:hAnsi="Times New Roman"/>
          <w:sz w:val="24"/>
          <w:szCs w:val="24"/>
        </w:rPr>
        <w:t xml:space="preserve"> Town Board regarding concerns about the visual impact of the Project, tree clearing, stormwater runoff, noise, landscaping, and electrical issues; and </w:t>
      </w:r>
    </w:p>
    <w:p w14:paraId="02463C08" w14:textId="77777777" w:rsidR="00BF267A" w:rsidRPr="00224410" w:rsidRDefault="00BF267A" w:rsidP="00BF267A">
      <w:pPr>
        <w:jc w:val="both"/>
        <w:rPr>
          <w:rFonts w:ascii="Times New Roman" w:hAnsi="Times New Roman"/>
          <w:sz w:val="24"/>
          <w:szCs w:val="24"/>
        </w:rPr>
      </w:pPr>
    </w:p>
    <w:p w14:paraId="5B79A4F8"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bookmarkStart w:id="0" w:name="_Hlk87344982"/>
      <w:proofErr w:type="gramStart"/>
      <w:r w:rsidRPr="00224410">
        <w:rPr>
          <w:rFonts w:ascii="Times New Roman" w:hAnsi="Times New Roman"/>
          <w:b/>
          <w:bCs/>
          <w:sz w:val="24"/>
          <w:szCs w:val="24"/>
        </w:rPr>
        <w:t>WHEREAS,</w:t>
      </w:r>
      <w:proofErr w:type="gramEnd"/>
      <w:r w:rsidRPr="00224410">
        <w:rPr>
          <w:rFonts w:ascii="Times New Roman" w:hAnsi="Times New Roman"/>
          <w:sz w:val="24"/>
          <w:szCs w:val="24"/>
        </w:rPr>
        <w:t xml:space="preserve"> the Application was reviewed and approved without conditions by the Allegany County Planning Board at a meeting held on September 15, 2021; and </w:t>
      </w:r>
    </w:p>
    <w:p w14:paraId="64BAA26C" w14:textId="77777777" w:rsidR="00BF267A" w:rsidRPr="00224410" w:rsidRDefault="00BF267A" w:rsidP="00BF267A">
      <w:pPr>
        <w:jc w:val="both"/>
        <w:rPr>
          <w:rFonts w:ascii="Times New Roman" w:hAnsi="Times New Roman"/>
          <w:sz w:val="24"/>
          <w:szCs w:val="24"/>
        </w:rPr>
      </w:pPr>
    </w:p>
    <w:p w14:paraId="66F60264" w14:textId="77777777" w:rsidR="00BF267A" w:rsidRPr="00224410" w:rsidRDefault="00BF267A" w:rsidP="00BF267A">
      <w:pPr>
        <w:ind w:firstLine="720"/>
        <w:jc w:val="both"/>
        <w:rPr>
          <w:rFonts w:ascii="Times New Roman" w:hAnsi="Times New Roman"/>
          <w:sz w:val="24"/>
          <w:szCs w:val="24"/>
        </w:rPr>
      </w:pPr>
      <w:proofErr w:type="gramStart"/>
      <w:r w:rsidRPr="00224410">
        <w:rPr>
          <w:rFonts w:ascii="Times New Roman" w:hAnsi="Times New Roman"/>
          <w:b/>
          <w:bCs/>
          <w:sz w:val="24"/>
          <w:szCs w:val="24"/>
        </w:rPr>
        <w:t>WHEREAS,</w:t>
      </w:r>
      <w:proofErr w:type="gramEnd"/>
      <w:r w:rsidRPr="00224410">
        <w:rPr>
          <w:rFonts w:ascii="Times New Roman" w:hAnsi="Times New Roman"/>
          <w:b/>
          <w:bCs/>
          <w:sz w:val="24"/>
          <w:szCs w:val="24"/>
        </w:rPr>
        <w:t xml:space="preserve"> </w:t>
      </w:r>
      <w:r w:rsidRPr="00224410">
        <w:rPr>
          <w:rFonts w:ascii="Times New Roman" w:hAnsi="Times New Roman"/>
          <w:sz w:val="24"/>
          <w:szCs w:val="24"/>
        </w:rPr>
        <w:t>the Allegany County Planning Board provided comments on the potential impact of the Project on stormwater runoff associated with tree removal, solar panels, and additional driveways creating hard surfaces, noting that these concerns would be addressed in the SWPPP process; and</w:t>
      </w:r>
    </w:p>
    <w:bookmarkEnd w:id="0"/>
    <w:p w14:paraId="06C6AB85" w14:textId="77777777" w:rsidR="00BF267A" w:rsidRPr="00224410" w:rsidRDefault="00BF267A" w:rsidP="00BF267A">
      <w:pPr>
        <w:jc w:val="both"/>
        <w:rPr>
          <w:rFonts w:ascii="Times New Roman" w:hAnsi="Times New Roman"/>
          <w:sz w:val="24"/>
          <w:szCs w:val="24"/>
        </w:rPr>
      </w:pPr>
    </w:p>
    <w:p w14:paraId="0EAEC418"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proofErr w:type="gramStart"/>
      <w:r w:rsidRPr="00224410">
        <w:rPr>
          <w:rFonts w:ascii="Times New Roman" w:hAnsi="Times New Roman"/>
          <w:b/>
          <w:bCs/>
          <w:sz w:val="24"/>
          <w:szCs w:val="24"/>
        </w:rPr>
        <w:t>WHEREAS,</w:t>
      </w:r>
      <w:proofErr w:type="gramEnd"/>
      <w:r w:rsidRPr="00224410">
        <w:rPr>
          <w:rFonts w:ascii="Times New Roman" w:hAnsi="Times New Roman"/>
          <w:sz w:val="24"/>
          <w:szCs w:val="24"/>
        </w:rPr>
        <w:t xml:space="preserve"> additional comments were received from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by correspondence dated September 27, 2021 regarding outstanding information; and</w:t>
      </w:r>
    </w:p>
    <w:p w14:paraId="61A577BA" w14:textId="77777777" w:rsidR="00BF267A" w:rsidRPr="00224410" w:rsidRDefault="00BF267A" w:rsidP="00BF267A">
      <w:pPr>
        <w:jc w:val="both"/>
        <w:rPr>
          <w:rFonts w:ascii="Times New Roman" w:hAnsi="Times New Roman"/>
          <w:sz w:val="24"/>
          <w:szCs w:val="24"/>
        </w:rPr>
      </w:pPr>
    </w:p>
    <w:p w14:paraId="23EEFE74"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 xml:space="preserve">by correspondence dated October 12, 2021, the Applicant provided additional information regarding tree surveys, electrical code compliance, a noise assessment, worst-case stormwater impact assessment, the SWPPP, additional visual simulations and landscaping plans, and updated site and grading plans and decommissioning plans; and  </w:t>
      </w:r>
    </w:p>
    <w:p w14:paraId="22A4607D" w14:textId="77777777" w:rsidR="00BF267A" w:rsidRPr="00224410" w:rsidRDefault="00BF267A" w:rsidP="00BF267A">
      <w:pPr>
        <w:jc w:val="both"/>
        <w:rPr>
          <w:rFonts w:ascii="Times New Roman" w:hAnsi="Times New Roman"/>
          <w:sz w:val="24"/>
          <w:szCs w:val="24"/>
        </w:rPr>
      </w:pPr>
    </w:p>
    <w:p w14:paraId="171665AB"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WHEREAS,</w:t>
      </w:r>
      <w:r w:rsidRPr="00224410">
        <w:rPr>
          <w:rFonts w:ascii="Times New Roman" w:hAnsi="Times New Roman"/>
          <w:sz w:val="24"/>
          <w:szCs w:val="24"/>
        </w:rPr>
        <w:t xml:space="preserve"> at the October 14, 2021 Town Board meeting and a subsequent conference with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held October 20, 2021, documented in an email dated October 26, 2021 from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additional information and revisions were requested with regard to electrical issues, tree clearing procedures, the SWPPP, noise impact assessment, construction hours, geotechnical issues, pesticide use, and landscaping plans; and</w:t>
      </w:r>
    </w:p>
    <w:p w14:paraId="514704D2" w14:textId="77777777" w:rsidR="00BF267A" w:rsidRPr="00224410" w:rsidRDefault="00BF267A" w:rsidP="00BF267A">
      <w:pPr>
        <w:jc w:val="both"/>
        <w:rPr>
          <w:rFonts w:ascii="Times New Roman" w:hAnsi="Times New Roman"/>
          <w:sz w:val="24"/>
          <w:szCs w:val="24"/>
        </w:rPr>
      </w:pPr>
    </w:p>
    <w:p w14:paraId="2C90D2DE"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by correspondence dated  November 3, 2021, the Applicant provided an updated decommissioning plan, assessment of the impact on stormwater in the worst case event that all solar panel support structures required concrete footers instead of H-pile construction,  and provided additional information with regard to electrical issues, tree clearing procedures, the SWPPP, noise impact assessment, construction hours, geotechnical issues, pesticide use, and landscaping plans; and</w:t>
      </w:r>
    </w:p>
    <w:p w14:paraId="4AF65BAD" w14:textId="77777777" w:rsidR="00BF267A" w:rsidRPr="00224410" w:rsidRDefault="00BF267A" w:rsidP="00BF267A">
      <w:pPr>
        <w:jc w:val="both"/>
        <w:rPr>
          <w:rFonts w:ascii="Times New Roman" w:hAnsi="Times New Roman"/>
          <w:sz w:val="24"/>
          <w:szCs w:val="24"/>
        </w:rPr>
      </w:pPr>
    </w:p>
    <w:p w14:paraId="6827CB32"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lastRenderedPageBreak/>
        <w:tab/>
      </w:r>
      <w:r w:rsidRPr="00224410">
        <w:rPr>
          <w:rFonts w:ascii="Times New Roman" w:hAnsi="Times New Roman"/>
          <w:b/>
          <w:bCs/>
          <w:sz w:val="24"/>
          <w:szCs w:val="24"/>
        </w:rPr>
        <w:t>WHEREAS,</w:t>
      </w:r>
      <w:r w:rsidRPr="00224410">
        <w:rPr>
          <w:rFonts w:ascii="Times New Roman" w:hAnsi="Times New Roman"/>
          <w:sz w:val="24"/>
          <w:szCs w:val="24"/>
        </w:rPr>
        <w:t xml:space="preserve"> at the November 11, 2021 Town Board meeting, additional questions were discussed concerning storm water runoff and electrical issues and the Town Board, at the request of the Applicant, adopted a resolution to extend the time to make a SEQRA determination of significance to December 9, 2021; and</w:t>
      </w:r>
    </w:p>
    <w:p w14:paraId="59AB24B7" w14:textId="77777777" w:rsidR="00BF267A" w:rsidRPr="00224410" w:rsidRDefault="00BF267A" w:rsidP="00BF267A">
      <w:pPr>
        <w:jc w:val="both"/>
        <w:rPr>
          <w:rFonts w:ascii="Times New Roman" w:hAnsi="Times New Roman"/>
          <w:sz w:val="24"/>
          <w:szCs w:val="24"/>
        </w:rPr>
      </w:pPr>
    </w:p>
    <w:p w14:paraId="15AC5B5F" w14:textId="77777777"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 xml:space="preserve">by correspondence to the Town Board, dated November 23, 2021,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provided an updated review of the application, which was shared with the Town Board on November 23, 2021 and the Applicant on December 2, 2021; and </w:t>
      </w:r>
    </w:p>
    <w:p w14:paraId="103A0BA7" w14:textId="77777777" w:rsidR="00BF267A" w:rsidRPr="00224410" w:rsidRDefault="00BF267A" w:rsidP="00BF267A">
      <w:pPr>
        <w:jc w:val="both"/>
        <w:rPr>
          <w:rFonts w:ascii="Times New Roman" w:hAnsi="Times New Roman"/>
          <w:sz w:val="24"/>
          <w:szCs w:val="24"/>
        </w:rPr>
      </w:pPr>
    </w:p>
    <w:p w14:paraId="1DDDCBBA" w14:textId="493589D2" w:rsidR="00BF267A" w:rsidRPr="00224410" w:rsidRDefault="00BF267A"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WHEREAS,</w:t>
      </w:r>
      <w:r w:rsidRPr="00224410">
        <w:rPr>
          <w:rFonts w:ascii="Times New Roman" w:hAnsi="Times New Roman"/>
          <w:sz w:val="24"/>
          <w:szCs w:val="24"/>
        </w:rPr>
        <w:t xml:space="preserve"> by correspondence dated December 6, 2021, the Applicant provided a response to the November 23, 2021 correspondence and included an updated draft SWPPP and updated site plan set adding level spreaders proposed to be installed along the downslope edge of each row of solar panels to maintain sheet flow and to reduce possible erosion and runoff throughout the project site; and</w:t>
      </w:r>
    </w:p>
    <w:p w14:paraId="25F52B5C" w14:textId="498D3BBE" w:rsidR="00224956" w:rsidRPr="00224410" w:rsidRDefault="00224956" w:rsidP="00BF267A">
      <w:pPr>
        <w:jc w:val="both"/>
        <w:rPr>
          <w:rFonts w:ascii="Times New Roman" w:hAnsi="Times New Roman"/>
          <w:sz w:val="24"/>
          <w:szCs w:val="24"/>
        </w:rPr>
      </w:pPr>
    </w:p>
    <w:p w14:paraId="0961C769" w14:textId="452FBEAD" w:rsidR="00224956" w:rsidRPr="00224410" w:rsidRDefault="00224956" w:rsidP="00224956">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at the December 9, 2021 Town Board meeting, additional questions were discussed concerning storm water runoff related to the design assumptions made in the SWPPP</w:t>
      </w:r>
      <w:r w:rsidR="003D6376" w:rsidRPr="00224410">
        <w:rPr>
          <w:rFonts w:ascii="Times New Roman" w:hAnsi="Times New Roman"/>
          <w:sz w:val="24"/>
          <w:szCs w:val="24"/>
        </w:rPr>
        <w:t>, the load rating of the impervious access road,</w:t>
      </w:r>
      <w:r w:rsidRPr="00224410">
        <w:rPr>
          <w:rFonts w:ascii="Times New Roman" w:hAnsi="Times New Roman"/>
          <w:sz w:val="24"/>
          <w:szCs w:val="24"/>
        </w:rPr>
        <w:t xml:space="preserve"> and compliance with access requirements of the Fire Code and, with the agreement of the Applicant, adopted a resolution to extend the time to make a SEQRA determination of significance to January 13, 2022; and</w:t>
      </w:r>
    </w:p>
    <w:p w14:paraId="657C5427" w14:textId="6DB5528D" w:rsidR="00224956" w:rsidRPr="00224410" w:rsidRDefault="00224956" w:rsidP="00224956">
      <w:pPr>
        <w:jc w:val="both"/>
        <w:rPr>
          <w:rFonts w:ascii="Times New Roman" w:hAnsi="Times New Roman"/>
          <w:sz w:val="24"/>
          <w:szCs w:val="24"/>
        </w:rPr>
      </w:pPr>
    </w:p>
    <w:p w14:paraId="602CEB20" w14:textId="5A3A890E" w:rsidR="00224956" w:rsidRPr="00224410" w:rsidRDefault="00224956" w:rsidP="00224956">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WHEREAS,</w:t>
      </w:r>
      <w:r w:rsidRPr="00224410">
        <w:rPr>
          <w:rFonts w:ascii="Times New Roman" w:hAnsi="Times New Roman"/>
          <w:sz w:val="24"/>
          <w:szCs w:val="24"/>
        </w:rPr>
        <w:t xml:space="preserve"> </w:t>
      </w:r>
      <w:r w:rsidR="003D6376" w:rsidRPr="00224410">
        <w:rPr>
          <w:rFonts w:ascii="Times New Roman" w:hAnsi="Times New Roman"/>
          <w:sz w:val="24"/>
          <w:szCs w:val="24"/>
        </w:rPr>
        <w:t>on December 15, 2021 the Applicant received a stormwater general permit authorization letter from NYSDEC for the Project; and</w:t>
      </w:r>
    </w:p>
    <w:p w14:paraId="54685628" w14:textId="12A8B395" w:rsidR="00224956" w:rsidRPr="00224410" w:rsidRDefault="00224956" w:rsidP="00BF267A">
      <w:pPr>
        <w:jc w:val="both"/>
        <w:rPr>
          <w:rFonts w:ascii="Times New Roman" w:hAnsi="Times New Roman"/>
          <w:sz w:val="24"/>
          <w:szCs w:val="24"/>
        </w:rPr>
      </w:pPr>
    </w:p>
    <w:p w14:paraId="6CFE1845" w14:textId="5D0BA3FE" w:rsidR="003D6376" w:rsidRPr="00224410" w:rsidRDefault="003D6376"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WHEREAS,</w:t>
      </w:r>
      <w:r w:rsidRPr="00224410">
        <w:rPr>
          <w:rFonts w:ascii="Times New Roman" w:hAnsi="Times New Roman"/>
          <w:sz w:val="24"/>
          <w:szCs w:val="24"/>
        </w:rPr>
        <w:t xml:space="preserve"> by correspondence dated December 27, 2021, the Applicant provided a response to the questions raised at the December 9, 2021 Town Board meeting with additional assessment of the design assumptions supporting the SWPPP, including an extended access road, and </w:t>
      </w:r>
      <w:r w:rsidR="00F034B7" w:rsidRPr="00224410">
        <w:rPr>
          <w:rFonts w:ascii="Times New Roman" w:hAnsi="Times New Roman"/>
          <w:sz w:val="24"/>
          <w:szCs w:val="24"/>
        </w:rPr>
        <w:t>a revised geosynthetic product specification to ensure sufficient</w:t>
      </w:r>
      <w:r w:rsidRPr="00224410">
        <w:rPr>
          <w:rFonts w:ascii="Times New Roman" w:hAnsi="Times New Roman"/>
          <w:sz w:val="24"/>
          <w:szCs w:val="24"/>
        </w:rPr>
        <w:t xml:space="preserve"> load rating of the access road; and</w:t>
      </w:r>
    </w:p>
    <w:p w14:paraId="613B533D" w14:textId="3BF52A8B" w:rsidR="003D6376" w:rsidRPr="00224410" w:rsidRDefault="003D6376" w:rsidP="00BF267A">
      <w:pPr>
        <w:jc w:val="both"/>
        <w:rPr>
          <w:rFonts w:ascii="Times New Roman" w:hAnsi="Times New Roman"/>
          <w:sz w:val="24"/>
          <w:szCs w:val="24"/>
        </w:rPr>
      </w:pPr>
    </w:p>
    <w:p w14:paraId="476DF91A" w14:textId="19C3A580" w:rsidR="003D6376" w:rsidRPr="00224410" w:rsidRDefault="003D6376" w:rsidP="00BF267A">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b/>
          <w:bCs/>
          <w:sz w:val="24"/>
          <w:szCs w:val="24"/>
        </w:rPr>
        <w:t xml:space="preserve">WHEREAS, </w:t>
      </w:r>
      <w:r w:rsidRPr="00224410">
        <w:rPr>
          <w:rFonts w:ascii="Times New Roman" w:hAnsi="Times New Roman"/>
          <w:sz w:val="24"/>
          <w:szCs w:val="24"/>
        </w:rPr>
        <w:t xml:space="preserve">by correspondence dated January 10, 2022,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concurred with the design assumptions supporting the SWPPP, pending confirmation of geotechnical conditions and </w:t>
      </w:r>
      <w:r w:rsidR="0078653B" w:rsidRPr="00224410">
        <w:rPr>
          <w:rFonts w:ascii="Times New Roman" w:hAnsi="Times New Roman"/>
          <w:sz w:val="24"/>
          <w:szCs w:val="24"/>
        </w:rPr>
        <w:t>revisions to the</w:t>
      </w:r>
      <w:r w:rsidRPr="00224410">
        <w:rPr>
          <w:rFonts w:ascii="Times New Roman" w:hAnsi="Times New Roman"/>
          <w:sz w:val="24"/>
          <w:szCs w:val="24"/>
        </w:rPr>
        <w:t xml:space="preserve"> operation and maintenance</w:t>
      </w:r>
      <w:r w:rsidR="0078653B" w:rsidRPr="00224410">
        <w:rPr>
          <w:rFonts w:ascii="Times New Roman" w:hAnsi="Times New Roman"/>
          <w:sz w:val="24"/>
          <w:szCs w:val="24"/>
        </w:rPr>
        <w:t xml:space="preserve"> plan to include</w:t>
      </w:r>
      <w:r w:rsidRPr="00224410">
        <w:rPr>
          <w:rFonts w:ascii="Times New Roman" w:hAnsi="Times New Roman"/>
          <w:sz w:val="24"/>
          <w:szCs w:val="24"/>
        </w:rPr>
        <w:t xml:space="preserve"> requirements</w:t>
      </w:r>
      <w:r w:rsidR="0078653B" w:rsidRPr="00224410">
        <w:rPr>
          <w:rFonts w:ascii="Times New Roman" w:hAnsi="Times New Roman"/>
          <w:sz w:val="24"/>
          <w:szCs w:val="24"/>
        </w:rPr>
        <w:t xml:space="preserve"> for annual inspection and repair, if necessary, of</w:t>
      </w:r>
      <w:r w:rsidRPr="00224410">
        <w:rPr>
          <w:rFonts w:ascii="Times New Roman" w:hAnsi="Times New Roman"/>
          <w:sz w:val="24"/>
          <w:szCs w:val="24"/>
        </w:rPr>
        <w:t xml:space="preserve"> the proposed level spreaders</w:t>
      </w:r>
      <w:r w:rsidR="00F034B7" w:rsidRPr="00224410">
        <w:rPr>
          <w:rFonts w:ascii="Times New Roman" w:hAnsi="Times New Roman"/>
          <w:sz w:val="24"/>
          <w:szCs w:val="24"/>
        </w:rPr>
        <w:t>,</w:t>
      </w:r>
      <w:r w:rsidRPr="00224410">
        <w:rPr>
          <w:rFonts w:ascii="Times New Roman" w:hAnsi="Times New Roman"/>
          <w:sz w:val="24"/>
          <w:szCs w:val="24"/>
        </w:rPr>
        <w:t xml:space="preserve"> </w:t>
      </w:r>
      <w:r w:rsidR="0078653B" w:rsidRPr="00224410">
        <w:rPr>
          <w:rFonts w:ascii="Times New Roman" w:hAnsi="Times New Roman"/>
          <w:sz w:val="24"/>
          <w:szCs w:val="24"/>
        </w:rPr>
        <w:t>and</w:t>
      </w:r>
      <w:r w:rsidRPr="00224410">
        <w:rPr>
          <w:rFonts w:ascii="Times New Roman" w:hAnsi="Times New Roman"/>
          <w:sz w:val="24"/>
          <w:szCs w:val="24"/>
        </w:rPr>
        <w:t xml:space="preserve"> the </w:t>
      </w:r>
      <w:r w:rsidR="00F034B7" w:rsidRPr="00224410">
        <w:rPr>
          <w:rFonts w:ascii="Times New Roman" w:hAnsi="Times New Roman"/>
          <w:sz w:val="24"/>
          <w:szCs w:val="24"/>
        </w:rPr>
        <w:t>load rating of the</w:t>
      </w:r>
      <w:r w:rsidR="0078653B" w:rsidRPr="00224410">
        <w:rPr>
          <w:rFonts w:ascii="Times New Roman" w:hAnsi="Times New Roman"/>
          <w:sz w:val="24"/>
          <w:szCs w:val="24"/>
        </w:rPr>
        <w:t xml:space="preserve"> access </w:t>
      </w:r>
      <w:r w:rsidR="00F034B7" w:rsidRPr="00224410">
        <w:rPr>
          <w:rFonts w:ascii="Times New Roman" w:hAnsi="Times New Roman"/>
          <w:sz w:val="24"/>
          <w:szCs w:val="24"/>
        </w:rPr>
        <w:t xml:space="preserve"> road, pending review of revised site plan details </w:t>
      </w:r>
      <w:r w:rsidR="0078653B" w:rsidRPr="00224410">
        <w:rPr>
          <w:rFonts w:ascii="Times New Roman" w:hAnsi="Times New Roman"/>
          <w:sz w:val="24"/>
          <w:szCs w:val="24"/>
        </w:rPr>
        <w:t xml:space="preserve">of the </w:t>
      </w:r>
      <w:r w:rsidR="00F034B7" w:rsidRPr="00224410">
        <w:rPr>
          <w:rFonts w:ascii="Times New Roman" w:hAnsi="Times New Roman"/>
          <w:sz w:val="24"/>
          <w:szCs w:val="24"/>
        </w:rPr>
        <w:t>geosynthetic product specification; and</w:t>
      </w:r>
    </w:p>
    <w:p w14:paraId="362D7802" w14:textId="77777777" w:rsidR="00224956" w:rsidRPr="00224410" w:rsidRDefault="00224956" w:rsidP="00BF267A">
      <w:pPr>
        <w:jc w:val="both"/>
        <w:rPr>
          <w:rFonts w:ascii="Times New Roman" w:hAnsi="Times New Roman"/>
          <w:sz w:val="24"/>
          <w:szCs w:val="24"/>
        </w:rPr>
      </w:pPr>
    </w:p>
    <w:p w14:paraId="4A39C143" w14:textId="5ED51612" w:rsidR="00224956" w:rsidRPr="00224410" w:rsidRDefault="00224956" w:rsidP="00224956">
      <w:pPr>
        <w:ind w:firstLine="720"/>
        <w:jc w:val="both"/>
        <w:rPr>
          <w:rFonts w:ascii="Times New Roman" w:hAnsi="Times New Roman"/>
          <w:sz w:val="24"/>
          <w:szCs w:val="24"/>
        </w:rPr>
      </w:pPr>
      <w:r w:rsidRPr="00224410">
        <w:rPr>
          <w:rFonts w:ascii="Times New Roman" w:hAnsi="Times New Roman"/>
          <w:b/>
          <w:bCs/>
          <w:sz w:val="24"/>
          <w:szCs w:val="24"/>
        </w:rPr>
        <w:t>WHEREAS,</w:t>
      </w:r>
      <w:r w:rsidRPr="00224410">
        <w:rPr>
          <w:rFonts w:ascii="Times New Roman" w:hAnsi="Times New Roman"/>
          <w:sz w:val="24"/>
          <w:szCs w:val="24"/>
        </w:rPr>
        <w:t xml:space="preserve"> </w:t>
      </w:r>
      <w:r w:rsidR="00F034B7" w:rsidRPr="00224410">
        <w:rPr>
          <w:rFonts w:ascii="Times New Roman" w:hAnsi="Times New Roman"/>
          <w:sz w:val="24"/>
          <w:szCs w:val="24"/>
        </w:rPr>
        <w:t xml:space="preserve">while the Application is subject to the Solar Energy Systems and Facilities Law, Local Law No. 1 of 2020 (the “Old Solar Law”), the </w:t>
      </w:r>
      <w:r w:rsidR="0078653B" w:rsidRPr="00224410">
        <w:rPr>
          <w:rFonts w:ascii="Times New Roman" w:hAnsi="Times New Roman"/>
          <w:sz w:val="24"/>
          <w:szCs w:val="24"/>
        </w:rPr>
        <w:t>ZBA</w:t>
      </w:r>
      <w:r w:rsidR="00F034B7" w:rsidRPr="00224410">
        <w:rPr>
          <w:rFonts w:ascii="Times New Roman" w:hAnsi="Times New Roman"/>
          <w:sz w:val="24"/>
          <w:szCs w:val="24"/>
        </w:rPr>
        <w:t>, through a resolution adopted on January 13, 2022,</w:t>
      </w:r>
      <w:r w:rsidR="0078653B" w:rsidRPr="00224410">
        <w:rPr>
          <w:rFonts w:ascii="Times New Roman" w:hAnsi="Times New Roman"/>
          <w:sz w:val="24"/>
          <w:szCs w:val="24"/>
        </w:rPr>
        <w:t xml:space="preserve"> and Applicant</w:t>
      </w:r>
      <w:r w:rsidR="00F034B7" w:rsidRPr="00224410">
        <w:rPr>
          <w:rFonts w:ascii="Times New Roman" w:hAnsi="Times New Roman"/>
          <w:sz w:val="24"/>
          <w:szCs w:val="24"/>
        </w:rPr>
        <w:t xml:space="preserve"> have consented to the applicability of the solar energy system requirements of Section 411 of the Town of Alfred Zoning Law, adopted pursuant to Local Law No. 1 of 2021 (the “New Solar Law”), to the Application and Project; and </w:t>
      </w:r>
    </w:p>
    <w:p w14:paraId="60DD720A" w14:textId="77777777" w:rsidR="00BF267A" w:rsidRPr="00224410" w:rsidRDefault="00BF267A" w:rsidP="00BF267A">
      <w:pPr>
        <w:jc w:val="both"/>
        <w:rPr>
          <w:rFonts w:ascii="Times New Roman" w:hAnsi="Times New Roman"/>
          <w:b/>
          <w:bCs/>
          <w:sz w:val="24"/>
          <w:szCs w:val="24"/>
        </w:rPr>
      </w:pPr>
    </w:p>
    <w:p w14:paraId="2A6CD0D0" w14:textId="77777777" w:rsidR="00BF267A" w:rsidRPr="00224410" w:rsidRDefault="00BF267A" w:rsidP="00BF267A">
      <w:pPr>
        <w:suppressAutoHyphens/>
        <w:ind w:firstLine="720"/>
        <w:jc w:val="both"/>
        <w:rPr>
          <w:rFonts w:ascii="Times New Roman" w:hAnsi="Times New Roman"/>
          <w:sz w:val="24"/>
          <w:szCs w:val="24"/>
        </w:rPr>
      </w:pPr>
      <w:r w:rsidRPr="00224410">
        <w:rPr>
          <w:rFonts w:ascii="Times New Roman" w:hAnsi="Times New Roman"/>
          <w:b/>
          <w:bCs/>
          <w:sz w:val="24"/>
          <w:szCs w:val="24"/>
        </w:rPr>
        <w:t>WHEREAS</w:t>
      </w:r>
      <w:r w:rsidRPr="00224410">
        <w:rPr>
          <w:rFonts w:ascii="Times New Roman" w:hAnsi="Times New Roman"/>
          <w:sz w:val="24"/>
          <w:szCs w:val="24"/>
        </w:rPr>
        <w:t xml:space="preserve">, based on the Application, as supplemented and amended as described above,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xml:space="preserve"> prepared a draft Part 2 and Part 3 of a Full EAF, with accompanying narrative, which the Town Board has reviewed; and</w:t>
      </w:r>
    </w:p>
    <w:p w14:paraId="2B93739C" w14:textId="77777777" w:rsidR="00BF267A" w:rsidRPr="00224410" w:rsidRDefault="00BF267A" w:rsidP="00BF267A">
      <w:pPr>
        <w:suppressAutoHyphens/>
        <w:ind w:firstLine="720"/>
        <w:jc w:val="both"/>
        <w:rPr>
          <w:rFonts w:ascii="Times New Roman" w:hAnsi="Times New Roman"/>
          <w:sz w:val="24"/>
          <w:szCs w:val="24"/>
        </w:rPr>
      </w:pPr>
    </w:p>
    <w:p w14:paraId="52C6FC6A" w14:textId="77777777" w:rsidR="00BF267A" w:rsidRPr="00224410" w:rsidRDefault="00BF267A" w:rsidP="00BF267A">
      <w:pPr>
        <w:suppressAutoHyphens/>
        <w:ind w:firstLine="720"/>
        <w:jc w:val="both"/>
        <w:rPr>
          <w:rFonts w:ascii="Times New Roman" w:hAnsi="Times New Roman"/>
          <w:sz w:val="24"/>
          <w:szCs w:val="24"/>
        </w:rPr>
      </w:pPr>
      <w:r w:rsidRPr="00224410">
        <w:rPr>
          <w:rFonts w:ascii="Times New Roman" w:hAnsi="Times New Roman"/>
          <w:b/>
          <w:bCs/>
          <w:sz w:val="24"/>
          <w:szCs w:val="24"/>
        </w:rPr>
        <w:lastRenderedPageBreak/>
        <w:t>WHEREAS,</w:t>
      </w:r>
      <w:r w:rsidRPr="00224410">
        <w:rPr>
          <w:rFonts w:ascii="Times New Roman" w:hAnsi="Times New Roman"/>
          <w:sz w:val="24"/>
          <w:szCs w:val="24"/>
        </w:rPr>
        <w:t xml:space="preserve"> in accordance with SEQRA and regulations adopted to implement SEQRA, the Town Board undertook an environmental review of the construction and operation of the Project.</w:t>
      </w:r>
    </w:p>
    <w:p w14:paraId="36CE590F" w14:textId="77777777" w:rsidR="00BF267A" w:rsidRPr="00224410" w:rsidRDefault="00BF267A" w:rsidP="00BF267A">
      <w:pPr>
        <w:suppressAutoHyphens/>
        <w:ind w:firstLine="720"/>
        <w:jc w:val="both"/>
        <w:rPr>
          <w:rFonts w:ascii="Times New Roman" w:hAnsi="Times New Roman"/>
          <w:b/>
          <w:bCs/>
          <w:sz w:val="24"/>
          <w:szCs w:val="24"/>
        </w:rPr>
      </w:pPr>
    </w:p>
    <w:p w14:paraId="253B532B" w14:textId="77777777" w:rsidR="00BF267A" w:rsidRPr="00224410" w:rsidRDefault="00BF267A" w:rsidP="00BF267A">
      <w:pPr>
        <w:ind w:firstLine="720"/>
        <w:jc w:val="both"/>
        <w:rPr>
          <w:rFonts w:ascii="Times New Roman" w:hAnsi="Times New Roman"/>
          <w:sz w:val="24"/>
          <w:szCs w:val="24"/>
        </w:rPr>
      </w:pPr>
      <w:r w:rsidRPr="00224410">
        <w:rPr>
          <w:rFonts w:ascii="Times New Roman" w:hAnsi="Times New Roman"/>
          <w:b/>
          <w:spacing w:val="-2"/>
          <w:sz w:val="24"/>
          <w:szCs w:val="24"/>
        </w:rPr>
        <w:t xml:space="preserve">NOW, THEREFORE, IT IS RESOLVED </w:t>
      </w:r>
      <w:r w:rsidRPr="00224410">
        <w:rPr>
          <w:rFonts w:ascii="Times New Roman" w:hAnsi="Times New Roman"/>
          <w:spacing w:val="-2"/>
          <w:sz w:val="24"/>
          <w:szCs w:val="24"/>
        </w:rPr>
        <w:t>that</w:t>
      </w:r>
      <w:r w:rsidRPr="00224410">
        <w:rPr>
          <w:rFonts w:ascii="Times New Roman" w:hAnsi="Times New Roman"/>
          <w:sz w:val="24"/>
          <w:szCs w:val="24"/>
        </w:rPr>
        <w:t xml:space="preserve"> the Town Board has considered the Project and its potential for environmental impacts; the Application as amended and supplemented; the Part 1 of the EAF and the draft Parts 2 and 3 of the EAF prepared by </w:t>
      </w:r>
      <w:proofErr w:type="spellStart"/>
      <w:r w:rsidRPr="00224410">
        <w:rPr>
          <w:rFonts w:ascii="Times New Roman" w:hAnsi="Times New Roman"/>
          <w:sz w:val="24"/>
          <w:szCs w:val="24"/>
        </w:rPr>
        <w:t>LaBella</w:t>
      </w:r>
      <w:proofErr w:type="spellEnd"/>
      <w:r w:rsidRPr="00224410">
        <w:rPr>
          <w:rFonts w:ascii="Times New Roman" w:hAnsi="Times New Roman"/>
          <w:sz w:val="24"/>
          <w:szCs w:val="24"/>
        </w:rPr>
        <w:t>; the criteria contained in 6 N.Y.C.R.R. §617.7(c); and other supporting information to identify the relevant areas of environmental concern; and thoroughly analyzed the identified relevant areas of environmental concern to determine if the Project may have a significant adverse impact on the environment, and finds that the Project would not have a significant impact on the environment because of the reasons discussed in the narrative to the EAF, which is incorporated in full herein and attached hereto; and</w:t>
      </w:r>
    </w:p>
    <w:p w14:paraId="6FF24D5E" w14:textId="77777777" w:rsidR="00BF267A" w:rsidRPr="00224410" w:rsidRDefault="00BF267A" w:rsidP="00BF267A">
      <w:pPr>
        <w:ind w:firstLine="720"/>
        <w:jc w:val="both"/>
        <w:rPr>
          <w:rFonts w:ascii="Times New Roman" w:hAnsi="Times New Roman"/>
          <w:sz w:val="24"/>
          <w:szCs w:val="24"/>
        </w:rPr>
      </w:pPr>
    </w:p>
    <w:p w14:paraId="3D8F0A8E" w14:textId="77777777" w:rsidR="00BF267A" w:rsidRPr="00224410" w:rsidRDefault="00BF267A" w:rsidP="00BF267A">
      <w:pPr>
        <w:ind w:firstLine="720"/>
        <w:jc w:val="both"/>
        <w:rPr>
          <w:rFonts w:ascii="Times New Roman" w:hAnsi="Times New Roman"/>
          <w:sz w:val="24"/>
          <w:szCs w:val="24"/>
        </w:rPr>
      </w:pPr>
      <w:r w:rsidRPr="00224410">
        <w:rPr>
          <w:rFonts w:ascii="Times New Roman" w:hAnsi="Times New Roman"/>
          <w:b/>
          <w:bCs/>
          <w:sz w:val="24"/>
          <w:szCs w:val="24"/>
        </w:rPr>
        <w:t>IT IS FURTHER RESOLVED</w:t>
      </w:r>
      <w:r w:rsidRPr="00224410">
        <w:rPr>
          <w:rFonts w:ascii="Times New Roman" w:hAnsi="Times New Roman"/>
          <w:sz w:val="24"/>
          <w:szCs w:val="24"/>
        </w:rPr>
        <w:t>, that pursuant to SEQRA, a Negative Declaration shall be made and duly filed, and an environmental impact statement need not be prepared; and</w:t>
      </w:r>
    </w:p>
    <w:p w14:paraId="3394C9B8" w14:textId="77777777" w:rsidR="00BF267A" w:rsidRPr="00224410" w:rsidRDefault="00BF267A" w:rsidP="00BF267A">
      <w:pPr>
        <w:ind w:firstLine="720"/>
        <w:jc w:val="both"/>
        <w:rPr>
          <w:rFonts w:ascii="Times New Roman" w:hAnsi="Times New Roman"/>
          <w:sz w:val="24"/>
          <w:szCs w:val="24"/>
        </w:rPr>
      </w:pPr>
    </w:p>
    <w:p w14:paraId="6E0B7367" w14:textId="7A26B272" w:rsidR="00BF267A" w:rsidRPr="00224410" w:rsidRDefault="00BF267A" w:rsidP="00BF267A">
      <w:pPr>
        <w:ind w:firstLine="720"/>
        <w:jc w:val="both"/>
        <w:rPr>
          <w:rFonts w:ascii="Times New Roman" w:hAnsi="Times New Roman"/>
          <w:sz w:val="24"/>
          <w:szCs w:val="24"/>
        </w:rPr>
      </w:pPr>
      <w:r w:rsidRPr="00224410">
        <w:rPr>
          <w:rFonts w:ascii="Times New Roman" w:hAnsi="Times New Roman"/>
          <w:b/>
          <w:bCs/>
          <w:sz w:val="24"/>
          <w:szCs w:val="24"/>
        </w:rPr>
        <w:t>IT IS FURTHER RESOLVED</w:t>
      </w:r>
      <w:r w:rsidRPr="00224410">
        <w:rPr>
          <w:rFonts w:ascii="Times New Roman" w:hAnsi="Times New Roman"/>
          <w:sz w:val="24"/>
          <w:szCs w:val="24"/>
        </w:rPr>
        <w:t>, that pursuant to SEQRA, a notice of this Negative Declaration shall be submitted to the Environmental Notice Bulletin</w:t>
      </w:r>
      <w:r w:rsidR="0078653B" w:rsidRPr="00224410">
        <w:rPr>
          <w:rFonts w:ascii="Times New Roman" w:hAnsi="Times New Roman"/>
          <w:sz w:val="24"/>
          <w:szCs w:val="24"/>
        </w:rPr>
        <w:t>; and</w:t>
      </w:r>
    </w:p>
    <w:p w14:paraId="5BE77607" w14:textId="7CE17978" w:rsidR="00107547" w:rsidRPr="00224410" w:rsidRDefault="00107547" w:rsidP="00630A46">
      <w:pPr>
        <w:ind w:firstLine="720"/>
        <w:jc w:val="both"/>
        <w:rPr>
          <w:rFonts w:ascii="Times New Roman" w:hAnsi="Times New Roman"/>
          <w:sz w:val="24"/>
          <w:szCs w:val="24"/>
        </w:rPr>
      </w:pPr>
    </w:p>
    <w:p w14:paraId="70FDDF7C" w14:textId="53F9FE02" w:rsidR="0078653B" w:rsidRPr="00224410" w:rsidRDefault="0078653B" w:rsidP="00630A46">
      <w:pPr>
        <w:ind w:firstLine="720"/>
        <w:jc w:val="both"/>
        <w:rPr>
          <w:rFonts w:ascii="Times New Roman" w:hAnsi="Times New Roman"/>
          <w:sz w:val="24"/>
          <w:szCs w:val="24"/>
        </w:rPr>
      </w:pPr>
      <w:r w:rsidRPr="00224410">
        <w:rPr>
          <w:rFonts w:ascii="Times New Roman" w:hAnsi="Times New Roman"/>
          <w:b/>
          <w:bCs/>
          <w:sz w:val="24"/>
          <w:szCs w:val="24"/>
        </w:rPr>
        <w:t xml:space="preserve">IT IS FURTHER </w:t>
      </w:r>
      <w:proofErr w:type="gramStart"/>
      <w:r w:rsidRPr="00224410">
        <w:rPr>
          <w:rFonts w:ascii="Times New Roman" w:hAnsi="Times New Roman"/>
          <w:b/>
          <w:bCs/>
          <w:sz w:val="24"/>
          <w:szCs w:val="24"/>
        </w:rPr>
        <w:t>RESOLVED,</w:t>
      </w:r>
      <w:proofErr w:type="gramEnd"/>
      <w:r w:rsidRPr="00224410">
        <w:rPr>
          <w:rFonts w:ascii="Times New Roman" w:hAnsi="Times New Roman"/>
          <w:sz w:val="24"/>
          <w:szCs w:val="24"/>
        </w:rPr>
        <w:t xml:space="preserve"> that the Town Board consents to the application of the New Solar Law to the Application and the Project; and</w:t>
      </w:r>
    </w:p>
    <w:p w14:paraId="389287B1" w14:textId="686C5988" w:rsidR="00584584" w:rsidRPr="00224410" w:rsidRDefault="00584584" w:rsidP="00630A46">
      <w:pPr>
        <w:ind w:firstLine="720"/>
        <w:jc w:val="both"/>
        <w:rPr>
          <w:rFonts w:ascii="Times New Roman" w:hAnsi="Times New Roman"/>
          <w:sz w:val="24"/>
          <w:szCs w:val="24"/>
        </w:rPr>
      </w:pPr>
    </w:p>
    <w:p w14:paraId="1FB39425" w14:textId="693A6743" w:rsidR="00584584" w:rsidRPr="00224410" w:rsidRDefault="00584584" w:rsidP="00630A46">
      <w:pPr>
        <w:ind w:firstLine="720"/>
        <w:jc w:val="both"/>
        <w:rPr>
          <w:rFonts w:ascii="Times New Roman" w:hAnsi="Times New Roman"/>
          <w:sz w:val="24"/>
          <w:szCs w:val="24"/>
        </w:rPr>
      </w:pPr>
      <w:r w:rsidRPr="00224410">
        <w:rPr>
          <w:rFonts w:ascii="Times New Roman" w:hAnsi="Times New Roman"/>
          <w:b/>
          <w:bCs/>
          <w:sz w:val="24"/>
          <w:szCs w:val="24"/>
        </w:rPr>
        <w:t>IT IS RESOLVED,</w:t>
      </w:r>
      <w:r w:rsidRPr="00224410">
        <w:rPr>
          <w:rFonts w:ascii="Times New Roman" w:hAnsi="Times New Roman"/>
          <w:sz w:val="24"/>
          <w:szCs w:val="24"/>
        </w:rPr>
        <w:t xml:space="preserve"> pursuant to Section 607.04 of the Zoning, that the Town Board finds that the Project:</w:t>
      </w:r>
    </w:p>
    <w:p w14:paraId="1B309A57" w14:textId="329DC4F6" w:rsidR="00584584" w:rsidRPr="00224410" w:rsidRDefault="00584584" w:rsidP="00630A46">
      <w:pPr>
        <w:ind w:firstLine="720"/>
        <w:jc w:val="both"/>
        <w:rPr>
          <w:rFonts w:ascii="Times New Roman" w:hAnsi="Times New Roman"/>
          <w:sz w:val="24"/>
          <w:szCs w:val="24"/>
        </w:rPr>
      </w:pPr>
    </w:p>
    <w:p w14:paraId="6999E489" w14:textId="76E9A270" w:rsidR="00584584" w:rsidRPr="00224410" w:rsidRDefault="00584584" w:rsidP="00E61228">
      <w:pPr>
        <w:pStyle w:val="ListParagraph"/>
        <w:numPr>
          <w:ilvl w:val="0"/>
          <w:numId w:val="18"/>
        </w:numPr>
        <w:spacing w:after="120"/>
        <w:jc w:val="both"/>
        <w:rPr>
          <w:rFonts w:ascii="Times New Roman" w:hAnsi="Times New Roman"/>
          <w:sz w:val="24"/>
          <w:szCs w:val="24"/>
        </w:rPr>
      </w:pPr>
      <w:r w:rsidRPr="00224410">
        <w:rPr>
          <w:rFonts w:ascii="Times New Roman" w:hAnsi="Times New Roman"/>
          <w:sz w:val="24"/>
          <w:szCs w:val="24"/>
        </w:rPr>
        <w:t xml:space="preserve">Is specifically authorized as a special use within the AG District of the Project </w:t>
      </w:r>
      <w:proofErr w:type="spellStart"/>
      <w:r w:rsidR="00E61228" w:rsidRPr="00224410">
        <w:rPr>
          <w:rFonts w:ascii="Times New Roman" w:hAnsi="Times New Roman"/>
          <w:sz w:val="24"/>
          <w:szCs w:val="24"/>
        </w:rPr>
        <w:t>s</w:t>
      </w:r>
      <w:r w:rsidRPr="00224410">
        <w:rPr>
          <w:rFonts w:ascii="Times New Roman" w:hAnsi="Times New Roman"/>
          <w:sz w:val="24"/>
          <w:szCs w:val="24"/>
        </w:rPr>
        <w:t>te</w:t>
      </w:r>
      <w:proofErr w:type="spellEnd"/>
      <w:r w:rsidRPr="00224410">
        <w:rPr>
          <w:rFonts w:ascii="Times New Roman" w:hAnsi="Times New Roman"/>
          <w:sz w:val="24"/>
          <w:szCs w:val="24"/>
        </w:rPr>
        <w:t xml:space="preserve"> pursuant to Section 411.06 of the Zoning Law;</w:t>
      </w:r>
    </w:p>
    <w:p w14:paraId="417637A5" w14:textId="49E4BCA1" w:rsidR="00584584" w:rsidRPr="00224410" w:rsidRDefault="00584584" w:rsidP="00E61228">
      <w:pPr>
        <w:pStyle w:val="ListParagraph"/>
        <w:numPr>
          <w:ilvl w:val="0"/>
          <w:numId w:val="18"/>
        </w:numPr>
        <w:spacing w:after="120"/>
        <w:jc w:val="both"/>
        <w:rPr>
          <w:rFonts w:ascii="Times New Roman" w:hAnsi="Times New Roman"/>
          <w:sz w:val="24"/>
          <w:szCs w:val="24"/>
        </w:rPr>
      </w:pPr>
      <w:r w:rsidRPr="00224410">
        <w:rPr>
          <w:rFonts w:ascii="Times New Roman" w:hAnsi="Times New Roman"/>
          <w:sz w:val="24"/>
          <w:szCs w:val="24"/>
        </w:rPr>
        <w:t>Meets all of the criteria set forth in Section 411 of the Zoning Law for Tier 3 solar energy systems;</w:t>
      </w:r>
    </w:p>
    <w:p w14:paraId="171E11D6" w14:textId="311D18E1" w:rsidR="00584584" w:rsidRPr="00224410" w:rsidRDefault="00584584" w:rsidP="00E61228">
      <w:pPr>
        <w:pStyle w:val="ListParagraph"/>
        <w:numPr>
          <w:ilvl w:val="0"/>
          <w:numId w:val="18"/>
        </w:numPr>
        <w:spacing w:after="120"/>
        <w:rPr>
          <w:rFonts w:ascii="Times New Roman" w:hAnsi="Times New Roman"/>
          <w:sz w:val="24"/>
          <w:szCs w:val="24"/>
        </w:rPr>
      </w:pPr>
      <w:r w:rsidRPr="00224410">
        <w:rPr>
          <w:rFonts w:ascii="Times New Roman" w:hAnsi="Times New Roman"/>
          <w:sz w:val="24"/>
          <w:szCs w:val="24"/>
        </w:rPr>
        <w:t xml:space="preserve">Will not alter the general character of the surrounding </w:t>
      </w:r>
      <w:proofErr w:type="gramStart"/>
      <w:r w:rsidRPr="00224410">
        <w:rPr>
          <w:rFonts w:ascii="Times New Roman" w:hAnsi="Times New Roman"/>
          <w:sz w:val="24"/>
          <w:szCs w:val="24"/>
        </w:rPr>
        <w:t>area, or</w:t>
      </w:r>
      <w:proofErr w:type="gramEnd"/>
      <w:r w:rsidRPr="00224410">
        <w:rPr>
          <w:rFonts w:ascii="Times New Roman" w:hAnsi="Times New Roman"/>
          <w:sz w:val="24"/>
          <w:szCs w:val="24"/>
        </w:rPr>
        <w:t xml:space="preserve"> impair the intent or purpose of the Zoning Law or the Town’s Comprehensive Plan. In making this finding, the Town Board considered</w:t>
      </w:r>
      <w:r w:rsidR="00E61228" w:rsidRPr="00224410">
        <w:rPr>
          <w:rFonts w:ascii="Times New Roman" w:hAnsi="Times New Roman"/>
          <w:sz w:val="24"/>
          <w:szCs w:val="24"/>
        </w:rPr>
        <w:t xml:space="preserve"> the following</w:t>
      </w:r>
      <w:r w:rsidRPr="00224410">
        <w:rPr>
          <w:rFonts w:ascii="Times New Roman" w:hAnsi="Times New Roman"/>
          <w:sz w:val="24"/>
          <w:szCs w:val="24"/>
        </w:rPr>
        <w:t xml:space="preserve"> factors:</w:t>
      </w:r>
    </w:p>
    <w:p w14:paraId="15196BD8" w14:textId="573E82D7" w:rsidR="00584584" w:rsidRPr="00224410" w:rsidRDefault="00224410"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 xml:space="preserve">The </w:t>
      </w:r>
      <w:r w:rsidR="00584584" w:rsidRPr="00224410">
        <w:rPr>
          <w:rFonts w:ascii="Times New Roman" w:hAnsi="Times New Roman"/>
          <w:sz w:val="24"/>
          <w:szCs w:val="24"/>
        </w:rPr>
        <w:t>location and size of proposed Project;</w:t>
      </w:r>
    </w:p>
    <w:p w14:paraId="0B4AFECF" w14:textId="3DCCE067"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T</w:t>
      </w:r>
      <w:r w:rsidR="00584584" w:rsidRPr="00224410">
        <w:rPr>
          <w:rFonts w:ascii="Times New Roman" w:hAnsi="Times New Roman"/>
          <w:sz w:val="24"/>
          <w:szCs w:val="24"/>
        </w:rPr>
        <w:t>he nature and intensity of the operations involved;</w:t>
      </w:r>
    </w:p>
    <w:p w14:paraId="571E0DA9" w14:textId="0F12F348"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T</w:t>
      </w:r>
      <w:r w:rsidR="00584584" w:rsidRPr="00224410">
        <w:rPr>
          <w:rFonts w:ascii="Times New Roman" w:hAnsi="Times New Roman"/>
          <w:sz w:val="24"/>
          <w:szCs w:val="24"/>
        </w:rPr>
        <w:t xml:space="preserve">he size of the site in relation to the size of the proposed </w:t>
      </w:r>
      <w:r w:rsidR="00E61228" w:rsidRPr="00224410">
        <w:rPr>
          <w:rFonts w:ascii="Times New Roman" w:hAnsi="Times New Roman"/>
          <w:sz w:val="24"/>
          <w:szCs w:val="24"/>
        </w:rPr>
        <w:t>P</w:t>
      </w:r>
      <w:r w:rsidR="00584584" w:rsidRPr="00224410">
        <w:rPr>
          <w:rFonts w:ascii="Times New Roman" w:hAnsi="Times New Roman"/>
          <w:sz w:val="24"/>
          <w:szCs w:val="24"/>
        </w:rPr>
        <w:t>roject;</w:t>
      </w:r>
    </w:p>
    <w:p w14:paraId="6C7CF5D6" w14:textId="0EBFD552"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W</w:t>
      </w:r>
      <w:r w:rsidR="00584584" w:rsidRPr="00224410">
        <w:rPr>
          <w:rFonts w:ascii="Times New Roman" w:hAnsi="Times New Roman"/>
          <w:sz w:val="24"/>
          <w:szCs w:val="24"/>
        </w:rPr>
        <w:t>hether the location, nature and height of the Project will discourage the appropriate development and use of adjacent land and buildings and properties generally in the district or impair the value thereof;</w:t>
      </w:r>
    </w:p>
    <w:p w14:paraId="10F00589" w14:textId="4A4754FA"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W</w:t>
      </w:r>
      <w:r w:rsidR="00584584" w:rsidRPr="00224410">
        <w:rPr>
          <w:rFonts w:ascii="Times New Roman" w:hAnsi="Times New Roman"/>
          <w:sz w:val="24"/>
          <w:szCs w:val="24"/>
        </w:rPr>
        <w:t>hether the operations in connection with the proposed project will be more objectionable in nature to nearby properties and properties generally in the district by reason of noise, fumes, vibration, flashing lights, increased traffic or any other objectionable reasons, than would be the operations of any use permitted as of right;</w:t>
      </w:r>
    </w:p>
    <w:p w14:paraId="631116BC" w14:textId="1A9A3159"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lastRenderedPageBreak/>
        <w:t>T</w:t>
      </w:r>
      <w:r w:rsidR="00584584" w:rsidRPr="00224410">
        <w:rPr>
          <w:rFonts w:ascii="Times New Roman" w:hAnsi="Times New Roman"/>
          <w:sz w:val="24"/>
          <w:szCs w:val="24"/>
        </w:rPr>
        <w:t xml:space="preserve">he impact on existing and planned capacity of infrastructure systems, including but not limited to roads, water, sewer, energy and drainage; </w:t>
      </w:r>
    </w:p>
    <w:p w14:paraId="21A20C75" w14:textId="186B5DED"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W</w:t>
      </w:r>
      <w:r w:rsidR="00584584" w:rsidRPr="00224410">
        <w:rPr>
          <w:rFonts w:ascii="Times New Roman" w:hAnsi="Times New Roman"/>
          <w:sz w:val="24"/>
          <w:szCs w:val="24"/>
        </w:rPr>
        <w:t>hether environmentally sensitive features will be protected; and</w:t>
      </w:r>
    </w:p>
    <w:p w14:paraId="6725420E" w14:textId="79B13772" w:rsidR="00584584" w:rsidRPr="00224410" w:rsidRDefault="00F53086" w:rsidP="00E61228">
      <w:pPr>
        <w:pStyle w:val="ListParagraph"/>
        <w:numPr>
          <w:ilvl w:val="1"/>
          <w:numId w:val="18"/>
        </w:numPr>
        <w:spacing w:after="120"/>
        <w:jc w:val="both"/>
        <w:rPr>
          <w:rFonts w:ascii="Times New Roman" w:hAnsi="Times New Roman"/>
          <w:sz w:val="24"/>
          <w:szCs w:val="24"/>
        </w:rPr>
      </w:pPr>
      <w:r>
        <w:rPr>
          <w:rFonts w:ascii="Times New Roman" w:hAnsi="Times New Roman"/>
          <w:sz w:val="24"/>
          <w:szCs w:val="24"/>
        </w:rPr>
        <w:t>W</w:t>
      </w:r>
      <w:r w:rsidR="00584584" w:rsidRPr="00224410">
        <w:rPr>
          <w:rFonts w:ascii="Times New Roman" w:hAnsi="Times New Roman"/>
          <w:sz w:val="24"/>
          <w:szCs w:val="24"/>
        </w:rPr>
        <w:t>hether the Project will create fiscal burdens upon the community at large.</w:t>
      </w:r>
    </w:p>
    <w:p w14:paraId="414FA412" w14:textId="77777777" w:rsidR="00DF5FC5" w:rsidRPr="00224410" w:rsidRDefault="00DF5FC5" w:rsidP="007D3347">
      <w:pPr>
        <w:suppressAutoHyphens/>
        <w:jc w:val="both"/>
        <w:rPr>
          <w:rFonts w:ascii="Times New Roman" w:hAnsi="Times New Roman"/>
          <w:b/>
          <w:bCs/>
          <w:sz w:val="24"/>
          <w:szCs w:val="24"/>
        </w:rPr>
      </w:pPr>
    </w:p>
    <w:p w14:paraId="160BA1C5" w14:textId="632368B0" w:rsidR="002940D4" w:rsidRPr="00224410" w:rsidRDefault="00107547" w:rsidP="00995CDF">
      <w:pPr>
        <w:suppressAutoHyphens/>
        <w:ind w:firstLine="720"/>
        <w:jc w:val="both"/>
        <w:rPr>
          <w:rFonts w:ascii="Times New Roman" w:hAnsi="Times New Roman"/>
          <w:sz w:val="24"/>
          <w:szCs w:val="24"/>
        </w:rPr>
      </w:pPr>
      <w:r w:rsidRPr="00224410">
        <w:rPr>
          <w:rFonts w:ascii="Times New Roman" w:hAnsi="Times New Roman"/>
          <w:b/>
          <w:bCs/>
          <w:sz w:val="24"/>
          <w:szCs w:val="24"/>
        </w:rPr>
        <w:t>NOW</w:t>
      </w:r>
      <w:r w:rsidR="003F46E3" w:rsidRPr="00224410">
        <w:rPr>
          <w:rFonts w:ascii="Times New Roman" w:hAnsi="Times New Roman"/>
          <w:b/>
          <w:bCs/>
          <w:sz w:val="24"/>
          <w:szCs w:val="24"/>
        </w:rPr>
        <w:t>,</w:t>
      </w:r>
      <w:r w:rsidRPr="00224410">
        <w:rPr>
          <w:rFonts w:ascii="Times New Roman" w:hAnsi="Times New Roman"/>
          <w:b/>
          <w:bCs/>
          <w:sz w:val="24"/>
          <w:szCs w:val="24"/>
        </w:rPr>
        <w:t xml:space="preserve"> THEREFORE, IT IS FURTHER RESOLVED</w:t>
      </w:r>
      <w:r w:rsidR="003F46E3" w:rsidRPr="00224410">
        <w:rPr>
          <w:rFonts w:ascii="Times New Roman" w:hAnsi="Times New Roman"/>
          <w:b/>
          <w:bCs/>
          <w:sz w:val="24"/>
          <w:szCs w:val="24"/>
        </w:rPr>
        <w:t xml:space="preserve"> </w:t>
      </w:r>
      <w:r w:rsidR="003F46E3" w:rsidRPr="00224410">
        <w:rPr>
          <w:rFonts w:ascii="Times New Roman" w:hAnsi="Times New Roman"/>
          <w:sz w:val="24"/>
          <w:szCs w:val="24"/>
        </w:rPr>
        <w:t>that the</w:t>
      </w:r>
      <w:r w:rsidR="00630A46" w:rsidRPr="00224410">
        <w:rPr>
          <w:rFonts w:ascii="Times New Roman" w:hAnsi="Times New Roman"/>
          <w:sz w:val="24"/>
          <w:szCs w:val="24"/>
        </w:rPr>
        <w:t xml:space="preserve"> </w:t>
      </w:r>
      <w:r w:rsidR="005605A5" w:rsidRPr="00224410">
        <w:rPr>
          <w:rFonts w:ascii="Times New Roman" w:hAnsi="Times New Roman"/>
          <w:sz w:val="24"/>
          <w:szCs w:val="24"/>
        </w:rPr>
        <w:t>Special Use Permit and Site Plan Approval</w:t>
      </w:r>
      <w:r w:rsidR="00630A46" w:rsidRPr="00224410">
        <w:rPr>
          <w:rFonts w:ascii="Times New Roman" w:hAnsi="Times New Roman"/>
          <w:sz w:val="24"/>
          <w:szCs w:val="24"/>
        </w:rPr>
        <w:t xml:space="preserve"> requested in the</w:t>
      </w:r>
      <w:r w:rsidR="003F46E3" w:rsidRPr="00224410">
        <w:rPr>
          <w:rFonts w:ascii="Times New Roman" w:hAnsi="Times New Roman"/>
          <w:sz w:val="24"/>
          <w:szCs w:val="24"/>
        </w:rPr>
        <w:t xml:space="preserve"> </w:t>
      </w:r>
      <w:r w:rsidR="00630A46" w:rsidRPr="00224410">
        <w:rPr>
          <w:rFonts w:ascii="Times New Roman" w:hAnsi="Times New Roman"/>
          <w:sz w:val="24"/>
          <w:szCs w:val="24"/>
        </w:rPr>
        <w:t xml:space="preserve">Application </w:t>
      </w:r>
      <w:r w:rsidR="0078653B" w:rsidRPr="00224410">
        <w:rPr>
          <w:rFonts w:ascii="Times New Roman" w:hAnsi="Times New Roman"/>
          <w:sz w:val="24"/>
          <w:szCs w:val="24"/>
        </w:rPr>
        <w:t>are</w:t>
      </w:r>
      <w:r w:rsidR="00630A46" w:rsidRPr="00224410">
        <w:rPr>
          <w:rFonts w:ascii="Times New Roman" w:hAnsi="Times New Roman"/>
          <w:sz w:val="24"/>
          <w:szCs w:val="24"/>
        </w:rPr>
        <w:t xml:space="preserve"> approved, subject to the conditions listed in Exhibit “A” annexed hereto</w:t>
      </w:r>
      <w:r w:rsidR="003F46E3" w:rsidRPr="00224410">
        <w:rPr>
          <w:rFonts w:ascii="Times New Roman" w:hAnsi="Times New Roman"/>
          <w:sz w:val="24"/>
          <w:szCs w:val="24"/>
        </w:rPr>
        <w:t>.</w:t>
      </w:r>
    </w:p>
    <w:p w14:paraId="762D9DE6" w14:textId="77777777" w:rsidR="00F56DF9" w:rsidRPr="00224410" w:rsidRDefault="00F56DF9" w:rsidP="00F56DF9">
      <w:pPr>
        <w:suppressAutoHyphens/>
        <w:jc w:val="both"/>
        <w:rPr>
          <w:rFonts w:ascii="Times New Roman" w:hAnsi="Times New Roman"/>
          <w:sz w:val="24"/>
          <w:szCs w:val="24"/>
        </w:rPr>
      </w:pPr>
    </w:p>
    <w:p w14:paraId="4F0F6D5A" w14:textId="77777777" w:rsidR="00F56DF9" w:rsidRPr="00224410" w:rsidRDefault="00F56DF9" w:rsidP="00F56DF9">
      <w:pPr>
        <w:suppressAutoHyphens/>
        <w:jc w:val="both"/>
        <w:rPr>
          <w:rFonts w:ascii="Times New Roman" w:hAnsi="Times New Roman"/>
          <w:sz w:val="24"/>
          <w:szCs w:val="24"/>
        </w:rPr>
      </w:pPr>
    </w:p>
    <w:p w14:paraId="1DE2E5A5" w14:textId="77777777" w:rsidR="00F56DF9" w:rsidRPr="00224410" w:rsidRDefault="00F56DF9" w:rsidP="00F56DF9">
      <w:pPr>
        <w:suppressAutoHyphens/>
        <w:jc w:val="both"/>
        <w:rPr>
          <w:rFonts w:ascii="Times New Roman" w:hAnsi="Times New Roman"/>
          <w:sz w:val="24"/>
          <w:szCs w:val="24"/>
          <w:u w:val="single"/>
        </w:rPr>
      </w:pP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r w:rsidRPr="00224410">
        <w:rPr>
          <w:rFonts w:ascii="Times New Roman" w:hAnsi="Times New Roman"/>
          <w:sz w:val="24"/>
          <w:szCs w:val="24"/>
          <w:u w:val="single"/>
        </w:rPr>
        <w:tab/>
      </w:r>
    </w:p>
    <w:p w14:paraId="46C2B2E2" w14:textId="285D5692" w:rsidR="006D3DCF" w:rsidRPr="00224410" w:rsidRDefault="000A4849" w:rsidP="00F56DF9">
      <w:pPr>
        <w:suppressAutoHyphens/>
        <w:jc w:val="both"/>
        <w:rPr>
          <w:rFonts w:ascii="Times New Roman" w:hAnsi="Times New Roman"/>
          <w:sz w:val="24"/>
          <w:szCs w:val="24"/>
        </w:rPr>
      </w:pPr>
      <w:r w:rsidRPr="00224410">
        <w:rPr>
          <w:rFonts w:ascii="Times New Roman" w:hAnsi="Times New Roman"/>
          <w:b/>
          <w:bCs/>
          <w:sz w:val="24"/>
          <w:szCs w:val="24"/>
        </w:rPr>
        <w:t>Janice Burdick, Town Clerk</w:t>
      </w:r>
      <w:r w:rsidRPr="00224410">
        <w:rPr>
          <w:rFonts w:ascii="Times New Roman" w:hAnsi="Times New Roman"/>
          <w:b/>
          <w:bCs/>
          <w:sz w:val="24"/>
          <w:szCs w:val="24"/>
        </w:rPr>
        <w:tab/>
      </w:r>
      <w:r w:rsidR="00F56DF9" w:rsidRPr="00224410">
        <w:rPr>
          <w:rFonts w:ascii="Times New Roman" w:hAnsi="Times New Roman"/>
          <w:b/>
          <w:bCs/>
          <w:sz w:val="24"/>
          <w:szCs w:val="24"/>
        </w:rPr>
        <w:tab/>
      </w:r>
      <w:r w:rsidR="00F56DF9" w:rsidRPr="00224410">
        <w:rPr>
          <w:rFonts w:ascii="Times New Roman" w:hAnsi="Times New Roman"/>
          <w:b/>
          <w:bCs/>
          <w:sz w:val="24"/>
          <w:szCs w:val="24"/>
        </w:rPr>
        <w:tab/>
      </w:r>
      <w:r w:rsidR="00F56DF9" w:rsidRPr="00224410">
        <w:rPr>
          <w:rFonts w:ascii="Times New Roman" w:hAnsi="Times New Roman"/>
          <w:b/>
          <w:bCs/>
          <w:sz w:val="24"/>
          <w:szCs w:val="24"/>
        </w:rPr>
        <w:tab/>
        <w:t>Date</w:t>
      </w:r>
    </w:p>
    <w:p w14:paraId="6F2900B2" w14:textId="77777777" w:rsidR="006D3DCF" w:rsidRPr="00224410" w:rsidRDefault="006D3DCF" w:rsidP="00995CDF">
      <w:pPr>
        <w:suppressAutoHyphens/>
        <w:ind w:firstLine="720"/>
        <w:jc w:val="both"/>
        <w:rPr>
          <w:rFonts w:ascii="Times New Roman" w:hAnsi="Times New Roman"/>
          <w:sz w:val="24"/>
          <w:szCs w:val="24"/>
        </w:rPr>
        <w:sectPr w:rsidR="006D3DCF" w:rsidRPr="00224410">
          <w:footerReference w:type="default" r:id="rId8"/>
          <w:pgSz w:w="12240" w:h="15840" w:code="1"/>
          <w:pgMar w:top="1152" w:right="1440" w:bottom="720" w:left="1440" w:header="720" w:footer="720" w:gutter="0"/>
          <w:paperSrc w:first="1" w:other="1"/>
          <w:cols w:space="720"/>
        </w:sectPr>
      </w:pPr>
    </w:p>
    <w:p w14:paraId="0336BC43" w14:textId="64914E70" w:rsidR="006D3DCF" w:rsidRPr="00224410" w:rsidRDefault="006D3DCF" w:rsidP="006D3DCF">
      <w:pPr>
        <w:suppressAutoHyphens/>
        <w:ind w:firstLine="720"/>
        <w:jc w:val="center"/>
        <w:rPr>
          <w:rFonts w:ascii="Times New Roman" w:hAnsi="Times New Roman"/>
          <w:b/>
          <w:bCs/>
          <w:sz w:val="24"/>
          <w:szCs w:val="24"/>
        </w:rPr>
      </w:pPr>
      <w:r w:rsidRPr="00224410">
        <w:rPr>
          <w:rFonts w:ascii="Times New Roman" w:hAnsi="Times New Roman"/>
          <w:b/>
          <w:bCs/>
          <w:sz w:val="24"/>
          <w:szCs w:val="24"/>
        </w:rPr>
        <w:lastRenderedPageBreak/>
        <w:t>Exhibit A</w:t>
      </w:r>
    </w:p>
    <w:p w14:paraId="357B1CDE" w14:textId="4F0F45FE" w:rsidR="006D3DCF" w:rsidRPr="00224410" w:rsidRDefault="006D3DCF" w:rsidP="006D3DCF">
      <w:pPr>
        <w:suppressAutoHyphens/>
        <w:ind w:firstLine="720"/>
        <w:jc w:val="center"/>
        <w:rPr>
          <w:rFonts w:ascii="Times New Roman" w:hAnsi="Times New Roman"/>
          <w:b/>
          <w:bCs/>
          <w:sz w:val="24"/>
          <w:szCs w:val="24"/>
        </w:rPr>
      </w:pPr>
    </w:p>
    <w:p w14:paraId="17FCF6D8" w14:textId="76CC99A1" w:rsidR="006D3DCF" w:rsidRPr="00224410" w:rsidRDefault="006D3DCF" w:rsidP="006D3DCF">
      <w:pPr>
        <w:suppressAutoHyphens/>
        <w:ind w:firstLine="720"/>
        <w:jc w:val="center"/>
        <w:rPr>
          <w:rFonts w:ascii="Times New Roman" w:hAnsi="Times New Roman"/>
          <w:b/>
          <w:bCs/>
          <w:sz w:val="24"/>
          <w:szCs w:val="24"/>
        </w:rPr>
      </w:pPr>
      <w:r w:rsidRPr="00224410">
        <w:rPr>
          <w:rFonts w:ascii="Times New Roman" w:hAnsi="Times New Roman"/>
          <w:b/>
          <w:bCs/>
          <w:sz w:val="24"/>
          <w:szCs w:val="24"/>
        </w:rPr>
        <w:t>Conditions to Approval</w:t>
      </w:r>
    </w:p>
    <w:p w14:paraId="222EB2EC" w14:textId="7492BDE8" w:rsidR="006D3DCF" w:rsidRPr="00224410" w:rsidRDefault="006D3DCF" w:rsidP="006D3DCF">
      <w:pPr>
        <w:suppressAutoHyphens/>
        <w:ind w:firstLine="720"/>
        <w:jc w:val="center"/>
        <w:rPr>
          <w:rFonts w:ascii="Times New Roman" w:hAnsi="Times New Roman"/>
          <w:b/>
          <w:bCs/>
          <w:sz w:val="24"/>
          <w:szCs w:val="24"/>
        </w:rPr>
      </w:pPr>
    </w:p>
    <w:p w14:paraId="28427002" w14:textId="2F2BF529" w:rsidR="00A8188A" w:rsidRPr="00224410" w:rsidRDefault="00A8188A" w:rsidP="00A8188A">
      <w:pPr>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Prior to construction, the Applicant must obtain a Building Permit for the Project from the Town </w:t>
      </w:r>
      <w:r w:rsidR="007D3347" w:rsidRPr="00224410">
        <w:rPr>
          <w:rFonts w:ascii="Times New Roman" w:hAnsi="Times New Roman"/>
          <w:sz w:val="24"/>
          <w:szCs w:val="24"/>
        </w:rPr>
        <w:t>Code Enforcement Officer (“CEO”)</w:t>
      </w:r>
      <w:r w:rsidRPr="00224410">
        <w:rPr>
          <w:rFonts w:ascii="Times New Roman" w:hAnsi="Times New Roman"/>
          <w:sz w:val="24"/>
          <w:szCs w:val="24"/>
        </w:rPr>
        <w:t>.</w:t>
      </w:r>
    </w:p>
    <w:p w14:paraId="17CFCABB" w14:textId="59E7AD8A" w:rsidR="00A8188A" w:rsidRPr="00224410" w:rsidRDefault="00A8188A" w:rsidP="00A8188A">
      <w:pPr>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The Project shall be constructed</w:t>
      </w:r>
      <w:r w:rsidR="00BF267A" w:rsidRPr="00224410">
        <w:rPr>
          <w:rFonts w:ascii="Times New Roman" w:hAnsi="Times New Roman"/>
          <w:sz w:val="24"/>
          <w:szCs w:val="24"/>
        </w:rPr>
        <w:t xml:space="preserve"> and operated</w:t>
      </w:r>
      <w:r w:rsidRPr="00224410">
        <w:rPr>
          <w:rFonts w:ascii="Times New Roman" w:hAnsi="Times New Roman"/>
          <w:sz w:val="24"/>
          <w:szCs w:val="24"/>
        </w:rPr>
        <w:t xml:space="preserve"> in a manner consistent with the materials included in the approved Application</w:t>
      </w:r>
      <w:r w:rsidR="00EA4368" w:rsidRPr="00224410">
        <w:rPr>
          <w:rFonts w:ascii="Times New Roman" w:hAnsi="Times New Roman"/>
          <w:sz w:val="24"/>
          <w:szCs w:val="24"/>
        </w:rPr>
        <w:t>, including, but not limited to the approved Landscaping Plan, Vegetation Management Plan, and Operations and Maintenance Plan</w:t>
      </w:r>
      <w:r w:rsidRPr="00224410">
        <w:rPr>
          <w:rFonts w:ascii="Times New Roman" w:hAnsi="Times New Roman"/>
          <w:sz w:val="24"/>
          <w:szCs w:val="24"/>
        </w:rPr>
        <w:t xml:space="preserve">. </w:t>
      </w:r>
    </w:p>
    <w:p w14:paraId="730AB445" w14:textId="31DAF068" w:rsidR="00A8188A" w:rsidRPr="00224410" w:rsidRDefault="00A8188A" w:rsidP="00A8188A">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The Applicant will provide a CESIR study and any subsequent agreement for the Project from the electric utility, National Grid, to the Town for the public record. </w:t>
      </w:r>
    </w:p>
    <w:p w14:paraId="3745A22B" w14:textId="5EA9C012" w:rsidR="00A8188A" w:rsidRPr="00224410" w:rsidRDefault="00A8188A" w:rsidP="00A8188A">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The Project will comply with the State Pollutant Discharge Elimination System (SPDES) General Permit for Storm Water Discharges from Construction Activities (GP-0-</w:t>
      </w:r>
      <w:r w:rsidR="00C50F79" w:rsidRPr="00224410">
        <w:rPr>
          <w:rFonts w:ascii="Times New Roman" w:hAnsi="Times New Roman"/>
          <w:sz w:val="24"/>
          <w:szCs w:val="24"/>
        </w:rPr>
        <w:t>20</w:t>
      </w:r>
      <w:r w:rsidRPr="00224410">
        <w:rPr>
          <w:rFonts w:ascii="Times New Roman" w:hAnsi="Times New Roman"/>
          <w:sz w:val="24"/>
          <w:szCs w:val="24"/>
        </w:rPr>
        <w:t>-001)</w:t>
      </w:r>
      <w:r w:rsidR="004511DA" w:rsidRPr="00224410">
        <w:rPr>
          <w:rFonts w:ascii="Times New Roman" w:hAnsi="Times New Roman"/>
          <w:sz w:val="24"/>
          <w:szCs w:val="24"/>
        </w:rPr>
        <w:t xml:space="preserve"> and the approved Stormwater Pollution Prevention Plan (“SWPPP”), which shall be in conformance with </w:t>
      </w:r>
      <w:r w:rsidR="00E06C2C" w:rsidRPr="00224410">
        <w:rPr>
          <w:rFonts w:ascii="Times New Roman" w:hAnsi="Times New Roman"/>
          <w:sz w:val="24"/>
          <w:szCs w:val="24"/>
        </w:rPr>
        <w:t>the NYSDEC</w:t>
      </w:r>
      <w:r w:rsidR="00E06C2C" w:rsidRPr="00224410">
        <w:t xml:space="preserve"> </w:t>
      </w:r>
      <w:r w:rsidR="00E06C2C" w:rsidRPr="00224410">
        <w:rPr>
          <w:rFonts w:ascii="Times New Roman" w:hAnsi="Times New Roman"/>
          <w:sz w:val="24"/>
          <w:szCs w:val="24"/>
        </w:rPr>
        <w:t>Solar Panel Construction Stormwater Permitting/SWPPP Guidance dated April 5, 2018.</w:t>
      </w:r>
    </w:p>
    <w:p w14:paraId="48267654" w14:textId="27561178" w:rsidR="006D3DCF" w:rsidRPr="00224410" w:rsidRDefault="006D3DCF" w:rsidP="006D3DCF">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Revisions to drawings previously submitted with the Application should be dated and clouded to graphically clarify the changes that have been made.  </w:t>
      </w:r>
    </w:p>
    <w:p w14:paraId="2BE8F4A6" w14:textId="6A1B9FB3" w:rsidR="00DF5FC5" w:rsidRPr="00224410" w:rsidRDefault="00DF5FC5" w:rsidP="006D3DCF">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Prior to </w:t>
      </w:r>
      <w:r w:rsidR="00550EDA" w:rsidRPr="00224410">
        <w:rPr>
          <w:rFonts w:ascii="Times New Roman" w:hAnsi="Times New Roman"/>
          <w:sz w:val="24"/>
          <w:szCs w:val="24"/>
        </w:rPr>
        <w:t>final signatures being placed on the site plan</w:t>
      </w:r>
      <w:r w:rsidRPr="00224410">
        <w:rPr>
          <w:rFonts w:ascii="Times New Roman" w:hAnsi="Times New Roman"/>
          <w:sz w:val="24"/>
          <w:szCs w:val="24"/>
        </w:rPr>
        <w:t xml:space="preserve">, </w:t>
      </w:r>
      <w:r w:rsidR="005A7BAD" w:rsidRPr="00224410">
        <w:rPr>
          <w:rFonts w:ascii="Times New Roman" w:hAnsi="Times New Roman"/>
          <w:sz w:val="24"/>
          <w:szCs w:val="24"/>
        </w:rPr>
        <w:t>the Applicant will satisfactorily address the January 10, 2022 Town Engineer Comments and provide the following to the CEO and Town Engineer:</w:t>
      </w:r>
    </w:p>
    <w:p w14:paraId="32601F62" w14:textId="186139EB" w:rsidR="009D6554" w:rsidRPr="00224410" w:rsidRDefault="009D6554" w:rsidP="009D6554">
      <w:pPr>
        <w:pStyle w:val="ListParagraph"/>
        <w:numPr>
          <w:ilvl w:val="1"/>
          <w:numId w:val="11"/>
        </w:numPr>
        <w:suppressAutoHyphens/>
        <w:spacing w:after="120"/>
        <w:jc w:val="both"/>
        <w:rPr>
          <w:rFonts w:ascii="Times New Roman" w:hAnsi="Times New Roman"/>
          <w:sz w:val="24"/>
          <w:szCs w:val="24"/>
        </w:rPr>
      </w:pPr>
      <w:r w:rsidRPr="00224410">
        <w:rPr>
          <w:rFonts w:ascii="Times New Roman" w:hAnsi="Times New Roman"/>
          <w:sz w:val="24"/>
          <w:szCs w:val="24"/>
        </w:rPr>
        <w:t>A final specification sheet for solar panel</w:t>
      </w:r>
      <w:r w:rsidR="007D3347" w:rsidRPr="00224410">
        <w:rPr>
          <w:rFonts w:ascii="Times New Roman" w:hAnsi="Times New Roman"/>
          <w:sz w:val="24"/>
          <w:szCs w:val="24"/>
        </w:rPr>
        <w:t>s</w:t>
      </w:r>
      <w:r w:rsidRPr="00224410">
        <w:rPr>
          <w:rFonts w:ascii="Times New Roman" w:hAnsi="Times New Roman"/>
          <w:sz w:val="24"/>
          <w:szCs w:val="24"/>
        </w:rPr>
        <w:t>, significant components, mounting systems, and inverters.</w:t>
      </w:r>
    </w:p>
    <w:p w14:paraId="11C9F41C" w14:textId="1D064B16" w:rsidR="000A4849" w:rsidRPr="00224410" w:rsidRDefault="000A4849" w:rsidP="009D6554">
      <w:pPr>
        <w:pStyle w:val="ListParagraph"/>
        <w:numPr>
          <w:ilvl w:val="1"/>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A copy of the results of a geotechnical study conducted at the Project site to confirm the </w:t>
      </w:r>
      <w:r w:rsidR="00C94D8A" w:rsidRPr="00224410">
        <w:rPr>
          <w:rFonts w:ascii="Times New Roman" w:hAnsi="Times New Roman"/>
          <w:sz w:val="24"/>
          <w:szCs w:val="24"/>
        </w:rPr>
        <w:t xml:space="preserve">design </w:t>
      </w:r>
      <w:r w:rsidRPr="00224410">
        <w:rPr>
          <w:rFonts w:ascii="Times New Roman" w:hAnsi="Times New Roman"/>
          <w:sz w:val="24"/>
          <w:szCs w:val="24"/>
        </w:rPr>
        <w:t>assumptions made in the SWPPP.</w:t>
      </w:r>
    </w:p>
    <w:p w14:paraId="5A6CC697" w14:textId="77777777" w:rsidR="00C50F79" w:rsidRPr="00224410" w:rsidRDefault="00C50F79" w:rsidP="00C50F79">
      <w:pPr>
        <w:pStyle w:val="ListParagraph"/>
        <w:numPr>
          <w:ilvl w:val="1"/>
          <w:numId w:val="11"/>
        </w:numPr>
        <w:suppressAutoHyphens/>
        <w:spacing w:after="120"/>
        <w:jc w:val="both"/>
        <w:textAlignment w:val="auto"/>
        <w:rPr>
          <w:rFonts w:ascii="Times New Roman" w:hAnsi="Times New Roman"/>
          <w:sz w:val="24"/>
          <w:szCs w:val="24"/>
        </w:rPr>
      </w:pPr>
      <w:r w:rsidRPr="00224410">
        <w:rPr>
          <w:rFonts w:ascii="Times New Roman" w:hAnsi="Times New Roman"/>
          <w:sz w:val="24"/>
          <w:szCs w:val="24"/>
        </w:rPr>
        <w:t>Updated site plans to include revisions such as, but not limited to, the change in geosynthetic product specification, revised location of level spreaders, and extended road location.</w:t>
      </w:r>
    </w:p>
    <w:p w14:paraId="688660A5" w14:textId="31B56E23" w:rsidR="002F3B60" w:rsidRPr="00224410" w:rsidRDefault="002F3B60" w:rsidP="009D6554">
      <w:pPr>
        <w:pStyle w:val="ListParagraph"/>
        <w:numPr>
          <w:ilvl w:val="1"/>
          <w:numId w:val="11"/>
        </w:numPr>
        <w:suppressAutoHyphens/>
        <w:spacing w:after="120"/>
        <w:jc w:val="both"/>
        <w:rPr>
          <w:rFonts w:ascii="Times New Roman" w:hAnsi="Times New Roman"/>
          <w:sz w:val="24"/>
          <w:szCs w:val="24"/>
        </w:rPr>
      </w:pPr>
      <w:r w:rsidRPr="00224410">
        <w:rPr>
          <w:rFonts w:ascii="Times New Roman" w:hAnsi="Times New Roman"/>
          <w:sz w:val="24"/>
          <w:szCs w:val="24"/>
        </w:rPr>
        <w:t>The Operations and Maintenance Plan will be updated to provide for annual inspection and, if necessary, repair of the level spreaders.</w:t>
      </w:r>
    </w:p>
    <w:p w14:paraId="4FA6C050" w14:textId="3E373F5B" w:rsidR="00EE6916" w:rsidRPr="00224410" w:rsidRDefault="00EE6916" w:rsidP="009D6554">
      <w:pPr>
        <w:pStyle w:val="ListParagraph"/>
        <w:numPr>
          <w:ilvl w:val="1"/>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The Operations and Maintenance Plan will be updated to describe the daily active site monitoring including how the system will be remotely monitored, who will </w:t>
      </w:r>
      <w:r w:rsidR="007D3347" w:rsidRPr="00224410">
        <w:rPr>
          <w:rFonts w:ascii="Times New Roman" w:hAnsi="Times New Roman"/>
          <w:sz w:val="24"/>
          <w:szCs w:val="24"/>
        </w:rPr>
        <w:t xml:space="preserve">perform </w:t>
      </w:r>
      <w:r w:rsidRPr="00224410">
        <w:rPr>
          <w:rFonts w:ascii="Times New Roman" w:hAnsi="Times New Roman"/>
          <w:sz w:val="24"/>
          <w:szCs w:val="24"/>
        </w:rPr>
        <w:t>the monitoring, and the contact information for the remote monitoring company.</w:t>
      </w:r>
    </w:p>
    <w:p w14:paraId="654A60C3" w14:textId="3DCB8AF9" w:rsidR="004511DA" w:rsidRPr="00224410" w:rsidRDefault="004511DA" w:rsidP="009D6554">
      <w:pPr>
        <w:pStyle w:val="ListParagraph"/>
        <w:numPr>
          <w:ilvl w:val="1"/>
          <w:numId w:val="11"/>
        </w:numPr>
        <w:suppressAutoHyphens/>
        <w:spacing w:after="120"/>
        <w:jc w:val="both"/>
        <w:rPr>
          <w:rFonts w:ascii="Times New Roman" w:hAnsi="Times New Roman"/>
          <w:sz w:val="24"/>
          <w:szCs w:val="24"/>
        </w:rPr>
      </w:pPr>
      <w:r w:rsidRPr="00224410">
        <w:rPr>
          <w:rFonts w:ascii="Times New Roman" w:hAnsi="Times New Roman"/>
          <w:color w:val="000000"/>
          <w:sz w:val="24"/>
          <w:szCs w:val="24"/>
        </w:rPr>
        <w:t>Approval of the site plan for compliance with the site access requirements of the Fire Code.</w:t>
      </w:r>
    </w:p>
    <w:p w14:paraId="2E29AB7C" w14:textId="3E0F9B15" w:rsidR="00D54A08" w:rsidRPr="00224410" w:rsidRDefault="009D6554" w:rsidP="004511DA">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A signature block will be added on each drawing of the plan set for the </w:t>
      </w:r>
      <w:r w:rsidR="00EA4368" w:rsidRPr="00224410">
        <w:rPr>
          <w:rFonts w:ascii="Times New Roman" w:hAnsi="Times New Roman"/>
          <w:sz w:val="24"/>
          <w:szCs w:val="24"/>
        </w:rPr>
        <w:t>Town Supervisor, CEO</w:t>
      </w:r>
      <w:r w:rsidR="000A4849" w:rsidRPr="00224410">
        <w:rPr>
          <w:rFonts w:ascii="Times New Roman" w:hAnsi="Times New Roman"/>
          <w:sz w:val="24"/>
          <w:szCs w:val="24"/>
        </w:rPr>
        <w:t>, and Town Engineer</w:t>
      </w:r>
      <w:r w:rsidRPr="00224410">
        <w:rPr>
          <w:rFonts w:ascii="Times New Roman" w:hAnsi="Times New Roman"/>
          <w:sz w:val="24"/>
          <w:szCs w:val="24"/>
        </w:rPr>
        <w:t xml:space="preserve"> to sign and date</w:t>
      </w:r>
      <w:r w:rsidR="007D3347" w:rsidRPr="00224410">
        <w:rPr>
          <w:rFonts w:ascii="Times New Roman" w:hAnsi="Times New Roman"/>
          <w:sz w:val="24"/>
          <w:szCs w:val="24"/>
        </w:rPr>
        <w:t>,</w:t>
      </w:r>
      <w:r w:rsidRPr="00224410">
        <w:rPr>
          <w:rFonts w:ascii="Times New Roman" w:hAnsi="Times New Roman"/>
          <w:sz w:val="24"/>
          <w:szCs w:val="24"/>
        </w:rPr>
        <w:t xml:space="preserve"> and the site plan drawing to be presented for final signature will be signed and sealed by a New York State Licensed Professional Engineer.</w:t>
      </w:r>
    </w:p>
    <w:p w14:paraId="0F81A8C8" w14:textId="75F45326" w:rsidR="00EA4368" w:rsidRPr="00224410" w:rsidRDefault="00EA4368" w:rsidP="00EA4368">
      <w:pPr>
        <w:numPr>
          <w:ilvl w:val="0"/>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 xml:space="preserve">Prior to the issuance of a building permit, the Operator shall provide a copy of all necessary titles to or leasehold interests in the facility, including ingress and egress access to public </w:t>
      </w:r>
      <w:r w:rsidRPr="00224410">
        <w:rPr>
          <w:rFonts w:ascii="Times New Roman" w:hAnsi="Times New Roman"/>
          <w:color w:val="000000"/>
          <w:sz w:val="24"/>
          <w:szCs w:val="24"/>
        </w:rPr>
        <w:lastRenderedPageBreak/>
        <w:t>streets, and such deeds, easements, leases, licenses, or other real property rights or privileges as are necessary for all interconnections for the facility.</w:t>
      </w:r>
    </w:p>
    <w:p w14:paraId="1FC7F146" w14:textId="77777777" w:rsidR="0061007A" w:rsidRPr="00224410" w:rsidRDefault="0061007A" w:rsidP="0061007A">
      <w:pPr>
        <w:numPr>
          <w:ilvl w:val="0"/>
          <w:numId w:val="11"/>
        </w:numPr>
        <w:overflowPunct/>
        <w:autoSpaceDE/>
        <w:autoSpaceDN/>
        <w:adjustRightInd/>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Liability Insurance.    Prior to issuance of a building permit for a Solar Energy System and continuing after construction until the decommissioning plan has been fully implemented, on an annual basis the owner and/or operator shall provide documentation satisfactory to the Town of the existence of liability insurance coverage with reasonable limits, as set by the Town Board in consultation with the Town's insurance advisor, for property damage, pollution, injury or death resulting from the construction, placement, use, maintenance or operation of a Solar Energy System by the operator and/or operator of the facility.</w:t>
      </w:r>
    </w:p>
    <w:p w14:paraId="5D55E221" w14:textId="373B608A" w:rsidR="00EA4368" w:rsidRPr="00224410" w:rsidRDefault="0061007A" w:rsidP="000D09CB">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Transportation Plan</w:t>
      </w:r>
      <w:r w:rsidR="00EA4368" w:rsidRPr="00224410">
        <w:rPr>
          <w:rFonts w:ascii="Times New Roman" w:hAnsi="Times New Roman"/>
          <w:sz w:val="24"/>
          <w:szCs w:val="24"/>
        </w:rPr>
        <w:t>:</w:t>
      </w:r>
    </w:p>
    <w:p w14:paraId="3ABB5F6B" w14:textId="54150DFD" w:rsidR="0061007A" w:rsidRPr="00224410" w:rsidRDefault="0061007A" w:rsidP="0061007A">
      <w:pPr>
        <w:numPr>
          <w:ilvl w:val="1"/>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The applica</w:t>
      </w:r>
      <w:r w:rsidR="00F53086">
        <w:rPr>
          <w:rFonts w:ascii="Times New Roman" w:hAnsi="Times New Roman"/>
          <w:color w:val="000000"/>
          <w:sz w:val="24"/>
          <w:szCs w:val="24"/>
        </w:rPr>
        <w:t>nt</w:t>
      </w:r>
      <w:r w:rsidRPr="00224410">
        <w:rPr>
          <w:rFonts w:ascii="Times New Roman" w:hAnsi="Times New Roman"/>
          <w:color w:val="000000"/>
          <w:sz w:val="24"/>
          <w:szCs w:val="24"/>
        </w:rPr>
        <w:t xml:space="preserve"> will consult with the Town Highway Superintendent, the Allegany County Highway Department and the New York State Department of Transportation, as applicable, to agree to a transportation plan to include:</w:t>
      </w:r>
    </w:p>
    <w:p w14:paraId="414856A6" w14:textId="45010DE6" w:rsidR="0061007A" w:rsidRPr="00224410" w:rsidRDefault="0061007A" w:rsidP="0061007A">
      <w:pPr>
        <w:numPr>
          <w:ilvl w:val="2"/>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 xml:space="preserve">A construction schedule describing commencement and completion dates, routes to be used in delivery of project components, equipment and building materials and those to be used to provide access to the site during construction, as well as the gross weights and heights of vehicles used. </w:t>
      </w:r>
    </w:p>
    <w:p w14:paraId="0F3102C9" w14:textId="77777777" w:rsidR="0061007A" w:rsidRPr="00224410" w:rsidRDefault="0061007A" w:rsidP="0061007A">
      <w:pPr>
        <w:numPr>
          <w:ilvl w:val="2"/>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The traffic routes shall consider the following factors;</w:t>
      </w:r>
    </w:p>
    <w:p w14:paraId="6644A2BF" w14:textId="77777777" w:rsidR="0061007A" w:rsidRPr="00224410" w:rsidRDefault="0061007A" w:rsidP="0061007A">
      <w:pPr>
        <w:numPr>
          <w:ilvl w:val="3"/>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Minimizing traffic impacts from construction and delivery vehicles.</w:t>
      </w:r>
    </w:p>
    <w:p w14:paraId="72246F65" w14:textId="77777777" w:rsidR="0061007A" w:rsidRPr="00224410" w:rsidRDefault="0061007A" w:rsidP="0061007A">
      <w:pPr>
        <w:numPr>
          <w:ilvl w:val="3"/>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Minimizing Solar Energy System related traffic during times of school bus activity.</w:t>
      </w:r>
    </w:p>
    <w:p w14:paraId="7AD2791D" w14:textId="77777777" w:rsidR="0061007A" w:rsidRPr="00224410" w:rsidRDefault="0061007A" w:rsidP="0061007A">
      <w:pPr>
        <w:numPr>
          <w:ilvl w:val="3"/>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Minimizing wear and tear on local roads.</w:t>
      </w:r>
    </w:p>
    <w:p w14:paraId="777D3E73" w14:textId="77777777" w:rsidR="0061007A" w:rsidRPr="00224410" w:rsidRDefault="0061007A" w:rsidP="0061007A">
      <w:pPr>
        <w:numPr>
          <w:ilvl w:val="3"/>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 xml:space="preserve">Minimizing impacts on local business operations. </w:t>
      </w:r>
    </w:p>
    <w:p w14:paraId="2FDFC824" w14:textId="1B062F5D" w:rsidR="00EA4368" w:rsidRPr="00224410" w:rsidRDefault="00EA4368" w:rsidP="00EA4368">
      <w:pPr>
        <w:numPr>
          <w:ilvl w:val="1"/>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 xml:space="preserve">Prior to the commencement of construction of the Solar Energy System, an existing condition survey of the approved hauling routes for construction of the Solar Energy System shall be performed.  Any road damage during construction that is caused by the Applicant or one or more of its subcontractors that is identified by the New York State Department of Transportation ("NYSDOT"), Allegany County Highway, and Town of Alfred Highway (as appropriate) shall be repaired or reconstructed to the satisfaction of NYSDOT, Allegany County Highway, and Town of Alfred Highway Departments (as appropriate) at the Applicant's expense, prior to the final inspection.  In addition, the Applicant shall pay for all costs related to NYSDOT, Allegany County Highway, and Town of Alfred Highway (as appropriate) pre-inspection work prior to receipt of the final inspection. </w:t>
      </w:r>
    </w:p>
    <w:p w14:paraId="1B1BD655" w14:textId="537E54E4" w:rsidR="00EA4368" w:rsidRPr="00224410" w:rsidRDefault="00EA4368" w:rsidP="00EA4368">
      <w:pPr>
        <w:numPr>
          <w:ilvl w:val="1"/>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Road Remediation. The applicant shall be responsible for remediation of damaged roads upon or, if necessary, during the construction of or completion of the installation of Solar Energy System. A public improvement bond shall be posted prior to the issuance of any building permit in an amount, determined by the Town Planning Board, sufficient to compensate the Town for any damage to local roads</w:t>
      </w:r>
      <w:r w:rsidR="000A4849" w:rsidRPr="00224410">
        <w:rPr>
          <w:rFonts w:ascii="Times New Roman" w:hAnsi="Times New Roman"/>
          <w:color w:val="000000"/>
          <w:sz w:val="24"/>
          <w:szCs w:val="24"/>
        </w:rPr>
        <w:t xml:space="preserve"> caused by the construction of the Solar Energy System</w:t>
      </w:r>
      <w:r w:rsidRPr="00224410">
        <w:rPr>
          <w:rFonts w:ascii="Times New Roman" w:hAnsi="Times New Roman"/>
          <w:color w:val="000000"/>
          <w:sz w:val="24"/>
          <w:szCs w:val="24"/>
        </w:rPr>
        <w:t xml:space="preserve"> that is not corrected by the applicant.</w:t>
      </w:r>
    </w:p>
    <w:p w14:paraId="461AB835" w14:textId="647D838F" w:rsidR="000A4849" w:rsidRPr="00224410" w:rsidRDefault="000A4849" w:rsidP="004D4CEC">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Prior to issuance of a building permit, the owner and/or operator shall provide a form of financial security that is sufficient to cover the implementation of the decommissioning </w:t>
      </w:r>
      <w:r w:rsidRPr="00224410">
        <w:rPr>
          <w:rFonts w:ascii="Times New Roman" w:hAnsi="Times New Roman"/>
          <w:sz w:val="24"/>
          <w:szCs w:val="24"/>
        </w:rPr>
        <w:lastRenderedPageBreak/>
        <w:t>plan. The financial security shall be in the form of a deposit, executions, or filing with the Town Clerk of cash, bond, or other form of security reasonably acceptable to the Town attorney and/or engineer, shall be in an amount sufficient to ensure the good faith performance of the terms and conditions of the permit issued pursuant hereto and to provide for the implementation of the decommissioning plan. The amount of the bond or security shall be 125% of the estimated cost of implementing the decommissioning plan with an escalator of 2% annually for the life of the Solar Energy System and shall be updated every fifth year thereafter specifying changes to the estimated cost of implementing the decommissioning plan. The salvage value of the Solar Energy System shall not be accounted for in the estimated cost of implementing the decommissioning plan.</w:t>
      </w:r>
    </w:p>
    <w:p w14:paraId="35FA02A6" w14:textId="77777777" w:rsidR="00D54A08" w:rsidRPr="00224410" w:rsidRDefault="00D54A08" w:rsidP="00D54A08">
      <w:pPr>
        <w:numPr>
          <w:ilvl w:val="0"/>
          <w:numId w:val="11"/>
        </w:numPr>
        <w:suppressAutoHyphens/>
        <w:overflowPunct/>
        <w:spacing w:after="120"/>
        <w:jc w:val="both"/>
        <w:textAlignment w:val="auto"/>
        <w:rPr>
          <w:rFonts w:ascii="Times New Roman" w:hAnsi="Times New Roman"/>
          <w:sz w:val="24"/>
          <w:szCs w:val="24"/>
        </w:rPr>
      </w:pPr>
      <w:r w:rsidRPr="00224410">
        <w:rPr>
          <w:rFonts w:ascii="Times New Roman" w:hAnsi="Times New Roman"/>
          <w:color w:val="000000"/>
          <w:sz w:val="24"/>
          <w:szCs w:val="24"/>
        </w:rPr>
        <w:t>Solar Energy System construction-related damage. The Operator of any permitted Solar Energy System shall, repair or replace all real or personal property, public or private, damaged as a result of the Solar Energy System construction.</w:t>
      </w:r>
    </w:p>
    <w:p w14:paraId="2581D562" w14:textId="0C18DE01" w:rsidR="00D54A08" w:rsidRPr="00224410" w:rsidRDefault="00D54A08" w:rsidP="00D54A08">
      <w:pPr>
        <w:numPr>
          <w:ilvl w:val="0"/>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Prior to commencement of operation, initial and annual site-specific training for the CEO, Fire Department, Emergency Response, Allegany County Emergency Management System, and Police Department, with expenses for such training covered by the Applicant.</w:t>
      </w:r>
    </w:p>
    <w:p w14:paraId="358B41D1" w14:textId="77777777" w:rsidR="00EA4368" w:rsidRPr="00224410" w:rsidRDefault="00EA4368" w:rsidP="00EA4368">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Prior to the commencement of facility operations, a payment-in-lieu-of taxes (PILOT) for the facility will be executed.</w:t>
      </w:r>
    </w:p>
    <w:p w14:paraId="3E13C672" w14:textId="4F0DDF60" w:rsidR="00A8188A" w:rsidRPr="00224410" w:rsidRDefault="000D09CB" w:rsidP="0021597A">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The </w:t>
      </w:r>
      <w:r w:rsidR="00A8188A" w:rsidRPr="00224410">
        <w:rPr>
          <w:rFonts w:ascii="Times New Roman" w:hAnsi="Times New Roman"/>
          <w:sz w:val="24"/>
          <w:szCs w:val="24"/>
        </w:rPr>
        <w:t>Solar Energy Systems shall be maintained in good working order and in accordance with industry standards</w:t>
      </w:r>
      <w:r w:rsidR="00C94D8A" w:rsidRPr="00224410">
        <w:rPr>
          <w:rFonts w:ascii="Times New Roman" w:hAnsi="Times New Roman"/>
          <w:sz w:val="24"/>
          <w:szCs w:val="24"/>
        </w:rPr>
        <w:t xml:space="preserve"> and the conditions of this approval</w:t>
      </w:r>
      <w:r w:rsidR="00A8188A" w:rsidRPr="00224410">
        <w:rPr>
          <w:rFonts w:ascii="Times New Roman" w:hAnsi="Times New Roman"/>
          <w:sz w:val="24"/>
          <w:szCs w:val="24"/>
        </w:rPr>
        <w:t>. Site access shall be maintained, including snow removal at a level acceptable to the local fire department and the local ambulance corps.</w:t>
      </w:r>
    </w:p>
    <w:p w14:paraId="5C226D1A" w14:textId="3E2CEA41" w:rsidR="0061007A" w:rsidRPr="00224410" w:rsidRDefault="0061007A" w:rsidP="0061007A">
      <w:pPr>
        <w:numPr>
          <w:ilvl w:val="0"/>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 xml:space="preserve">The applicant shall be responsible for the cost of maintaining the Solar Energy System and any access road(s).  </w:t>
      </w:r>
    </w:p>
    <w:p w14:paraId="17AC08B0" w14:textId="6D4C3B85" w:rsidR="0061007A" w:rsidRPr="00224410" w:rsidRDefault="0061007A" w:rsidP="0061007A">
      <w:pPr>
        <w:numPr>
          <w:ilvl w:val="0"/>
          <w:numId w:val="11"/>
        </w:numPr>
        <w:overflowPunct/>
        <w:spacing w:after="120"/>
        <w:jc w:val="both"/>
        <w:textAlignment w:val="auto"/>
        <w:rPr>
          <w:rFonts w:ascii="Times New Roman" w:hAnsi="Times New Roman"/>
          <w:color w:val="000000"/>
          <w:sz w:val="24"/>
          <w:szCs w:val="24"/>
        </w:rPr>
      </w:pPr>
      <w:r w:rsidRPr="00224410">
        <w:rPr>
          <w:rFonts w:ascii="Times New Roman" w:hAnsi="Times New Roman"/>
          <w:color w:val="000000"/>
          <w:sz w:val="24"/>
          <w:szCs w:val="24"/>
        </w:rPr>
        <w:t>The Applicant shall identify a responsible person with contact information for public inquiries from the commencement of construction of the Solar Energy System until the completion of the decommissioning plan.</w:t>
      </w:r>
    </w:p>
    <w:p w14:paraId="34269C27" w14:textId="01C5457B" w:rsidR="00EA4368" w:rsidRPr="00224410" w:rsidRDefault="00EA4368" w:rsidP="00401674">
      <w:pPr>
        <w:numPr>
          <w:ilvl w:val="0"/>
          <w:numId w:val="11"/>
        </w:numPr>
        <w:suppressAutoHyphens/>
        <w:overflowPunct/>
        <w:spacing w:after="120"/>
        <w:jc w:val="both"/>
        <w:textAlignment w:val="auto"/>
        <w:rPr>
          <w:rFonts w:ascii="Times New Roman" w:hAnsi="Times New Roman"/>
          <w:sz w:val="24"/>
          <w:szCs w:val="24"/>
        </w:rPr>
      </w:pPr>
      <w:r w:rsidRPr="00224410">
        <w:rPr>
          <w:rFonts w:ascii="Times New Roman" w:hAnsi="Times New Roman"/>
          <w:sz w:val="24"/>
          <w:szCs w:val="24"/>
        </w:rPr>
        <w:t>A copy of the annual inspection reports for the facility</w:t>
      </w:r>
      <w:r w:rsidR="000A4849" w:rsidRPr="00224410">
        <w:rPr>
          <w:rFonts w:ascii="Times New Roman" w:hAnsi="Times New Roman"/>
          <w:sz w:val="24"/>
          <w:szCs w:val="24"/>
        </w:rPr>
        <w:t>, including but not limited to</w:t>
      </w:r>
      <w:r w:rsidR="00D54A08" w:rsidRPr="00224410">
        <w:rPr>
          <w:rFonts w:ascii="Times New Roman" w:hAnsi="Times New Roman"/>
          <w:sz w:val="24"/>
          <w:szCs w:val="24"/>
        </w:rPr>
        <w:t xml:space="preserve"> inspections necessary to ensure compliance with the SWPPP and other stormwater management requirements</w:t>
      </w:r>
      <w:r w:rsidR="00586EFF" w:rsidRPr="00224410">
        <w:rPr>
          <w:rFonts w:ascii="Times New Roman" w:hAnsi="Times New Roman"/>
          <w:sz w:val="24"/>
          <w:szCs w:val="24"/>
        </w:rPr>
        <w:t xml:space="preserve"> necessary for ongoing operation of the Facility are functional</w:t>
      </w:r>
      <w:r w:rsidR="00D54A08" w:rsidRPr="00224410">
        <w:rPr>
          <w:rFonts w:ascii="Times New Roman" w:hAnsi="Times New Roman"/>
          <w:sz w:val="24"/>
          <w:szCs w:val="24"/>
        </w:rPr>
        <w:t>,</w:t>
      </w:r>
      <w:r w:rsidRPr="00224410">
        <w:rPr>
          <w:rFonts w:ascii="Times New Roman" w:hAnsi="Times New Roman"/>
          <w:sz w:val="24"/>
          <w:szCs w:val="24"/>
        </w:rPr>
        <w:t xml:space="preserve"> will be provided to the CEO.</w:t>
      </w:r>
      <w:r w:rsidR="00D54A08" w:rsidRPr="00224410">
        <w:rPr>
          <w:rFonts w:ascii="Times New Roman" w:hAnsi="Times New Roman"/>
          <w:sz w:val="24"/>
          <w:szCs w:val="24"/>
        </w:rPr>
        <w:t xml:space="preserve">  A certification of necessary corrective actions taken as a result of the annual inspection shall be provided to the CEO within 30 days of the annual inspection.  </w:t>
      </w:r>
    </w:p>
    <w:p w14:paraId="7E57F8CD" w14:textId="5156478A" w:rsidR="00A8188A" w:rsidRPr="00224410" w:rsidRDefault="00A8188A" w:rsidP="00A8188A">
      <w:pPr>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The Applicant, its successors and/or assigns, shall file annually with the Town, on the anniversary date of the granting of the </w:t>
      </w:r>
      <w:r w:rsidR="000D09CB" w:rsidRPr="00224410">
        <w:rPr>
          <w:rFonts w:ascii="Times New Roman" w:hAnsi="Times New Roman"/>
          <w:sz w:val="24"/>
          <w:szCs w:val="24"/>
        </w:rPr>
        <w:t>Special</w:t>
      </w:r>
      <w:r w:rsidRPr="00224410">
        <w:rPr>
          <w:rFonts w:ascii="Times New Roman" w:hAnsi="Times New Roman"/>
          <w:sz w:val="24"/>
          <w:szCs w:val="24"/>
        </w:rPr>
        <w:t xml:space="preserve"> Permit, a written report certifying that the Applicant, its successors and/or assigns are complying with maintenance and inspection procedures, and that the </w:t>
      </w:r>
      <w:r w:rsidR="000D09CB" w:rsidRPr="00224410">
        <w:rPr>
          <w:rFonts w:ascii="Times New Roman" w:hAnsi="Times New Roman"/>
          <w:sz w:val="24"/>
          <w:szCs w:val="24"/>
        </w:rPr>
        <w:t>facility</w:t>
      </w:r>
      <w:r w:rsidRPr="00224410">
        <w:rPr>
          <w:rFonts w:ascii="Times New Roman" w:hAnsi="Times New Roman"/>
          <w:sz w:val="24"/>
          <w:szCs w:val="24"/>
        </w:rPr>
        <w:t xml:space="preserve"> is not a hazard or a threat of a hazard to the health and safety of the public.</w:t>
      </w:r>
    </w:p>
    <w:p w14:paraId="1BB809AD" w14:textId="40154A8C" w:rsidR="00A8188A" w:rsidRPr="00224410" w:rsidRDefault="00A8188A" w:rsidP="00C83ADA">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Prior to the commencement of operations and in a manner consistent with the escrow agreement between the Applicant and the Town, the Applicant shall have funded the escrow account set up by the Board to pay for legal and engineering services for review of the Application in an amount sufficient to pay all invoices of said consultants to the Board.</w:t>
      </w:r>
    </w:p>
    <w:p w14:paraId="0BD9AE76" w14:textId="7472A5D5" w:rsidR="002F3B60" w:rsidRPr="00224410" w:rsidRDefault="002F3B60" w:rsidP="00962675">
      <w:pPr>
        <w:pStyle w:val="ListParagraph"/>
        <w:numPr>
          <w:ilvl w:val="0"/>
          <w:numId w:val="11"/>
        </w:numPr>
        <w:suppressAutoHyphens/>
        <w:spacing w:after="120"/>
        <w:jc w:val="both"/>
        <w:rPr>
          <w:rFonts w:ascii="Times New Roman" w:hAnsi="Times New Roman"/>
          <w:sz w:val="24"/>
          <w:szCs w:val="24"/>
        </w:rPr>
      </w:pPr>
      <w:r w:rsidRPr="00224410">
        <w:rPr>
          <w:rFonts w:ascii="Times New Roman" w:hAnsi="Times New Roman"/>
          <w:sz w:val="24"/>
          <w:szCs w:val="24"/>
        </w:rPr>
        <w:t xml:space="preserve">If the </w:t>
      </w:r>
      <w:r w:rsidR="00224410" w:rsidRPr="00224410">
        <w:rPr>
          <w:rFonts w:ascii="Times New Roman" w:hAnsi="Times New Roman"/>
          <w:sz w:val="24"/>
          <w:szCs w:val="24"/>
        </w:rPr>
        <w:t>owner or operator of the Project</w:t>
      </w:r>
      <w:r w:rsidRPr="00224410">
        <w:rPr>
          <w:rFonts w:ascii="Times New Roman" w:hAnsi="Times New Roman"/>
          <w:sz w:val="24"/>
          <w:szCs w:val="24"/>
        </w:rPr>
        <w:t xml:space="preserve"> changes, this special use permit and site plan approval shall remain in effect, provided that the successor owner or operator assumes in </w:t>
      </w:r>
      <w:r w:rsidRPr="00224410">
        <w:rPr>
          <w:rFonts w:ascii="Times New Roman" w:hAnsi="Times New Roman"/>
          <w:sz w:val="24"/>
          <w:szCs w:val="24"/>
        </w:rPr>
        <w:lastRenderedPageBreak/>
        <w:t>writing all of the obligations of the special permit, site plan approval, and decommissioning plan. The new owner or operator of the Solar Energy System shall notify the Town Supervisor of such change in owner or operator in writing within 30 days of the change. The special use permit and all other local approvals for the Solar Energy System shall be void if a new owner or operator fails to provide written notification to the Town Supervisor in the required timeframe. Reinstatement of a void special use permit will be subject to the same review and approval processes for new applications under Section 411 of the Zoning Law, as amended.</w:t>
      </w:r>
    </w:p>
    <w:p w14:paraId="7D2B3863" w14:textId="77777777" w:rsidR="00995CDF" w:rsidRPr="00224410" w:rsidRDefault="00995CDF" w:rsidP="00995CDF">
      <w:pPr>
        <w:suppressAutoHyphens/>
        <w:ind w:firstLine="720"/>
        <w:jc w:val="both"/>
        <w:rPr>
          <w:rFonts w:ascii="Times New Roman" w:hAnsi="Times New Roman"/>
          <w:b/>
          <w:sz w:val="24"/>
          <w:szCs w:val="24"/>
        </w:rPr>
      </w:pPr>
    </w:p>
    <w:p w14:paraId="08C76426" w14:textId="4B6C5527" w:rsidR="009E18F4" w:rsidRPr="00224410" w:rsidRDefault="00BE34BC" w:rsidP="0000470A">
      <w:pPr>
        <w:tabs>
          <w:tab w:val="left" w:pos="0"/>
        </w:tabs>
        <w:suppressAutoHyphens/>
        <w:jc w:val="center"/>
        <w:rPr>
          <w:rFonts w:ascii="Times New Roman" w:hAnsi="Times New Roman"/>
          <w:spacing w:val="-2"/>
          <w:sz w:val="24"/>
          <w:szCs w:val="24"/>
        </w:rPr>
      </w:pPr>
      <w:r w:rsidRPr="00224410">
        <w:rPr>
          <w:rFonts w:ascii="Times New Roman" w:hAnsi="Times New Roman"/>
          <w:b/>
          <w:sz w:val="24"/>
          <w:szCs w:val="24"/>
        </w:rPr>
        <w:t>CERTIFICATION OF TOWN CLERK</w:t>
      </w:r>
    </w:p>
    <w:p w14:paraId="6459B861" w14:textId="77777777" w:rsidR="009E18F4" w:rsidRPr="00224410" w:rsidRDefault="009E18F4" w:rsidP="0000470A">
      <w:pPr>
        <w:jc w:val="both"/>
        <w:rPr>
          <w:rFonts w:ascii="Times New Roman" w:hAnsi="Times New Roman"/>
          <w:sz w:val="24"/>
          <w:szCs w:val="24"/>
        </w:rPr>
      </w:pPr>
    </w:p>
    <w:p w14:paraId="61035261" w14:textId="77777777" w:rsidR="009E18F4" w:rsidRPr="00224410" w:rsidRDefault="009E18F4" w:rsidP="0000470A">
      <w:pPr>
        <w:jc w:val="both"/>
        <w:rPr>
          <w:rFonts w:ascii="Times New Roman" w:hAnsi="Times New Roman"/>
          <w:sz w:val="24"/>
          <w:szCs w:val="24"/>
        </w:rPr>
      </w:pPr>
      <w:r w:rsidRPr="00224410">
        <w:rPr>
          <w:rFonts w:ascii="Times New Roman" w:hAnsi="Times New Roman"/>
          <w:sz w:val="24"/>
          <w:szCs w:val="24"/>
        </w:rPr>
        <w:t>STATE OF NEW YORK</w:t>
      </w:r>
      <w:r w:rsidR="00207BC0" w:rsidRPr="00224410">
        <w:rPr>
          <w:rFonts w:ascii="Times New Roman" w:hAnsi="Times New Roman"/>
          <w:sz w:val="24"/>
          <w:szCs w:val="24"/>
        </w:rPr>
        <w:t>)</w:t>
      </w:r>
    </w:p>
    <w:p w14:paraId="577C37B7" w14:textId="7A51A793" w:rsidR="00207BC0" w:rsidRPr="00224410" w:rsidRDefault="009E18F4" w:rsidP="0000470A">
      <w:pPr>
        <w:jc w:val="both"/>
        <w:rPr>
          <w:rFonts w:ascii="Times New Roman" w:hAnsi="Times New Roman"/>
          <w:sz w:val="24"/>
          <w:szCs w:val="24"/>
        </w:rPr>
      </w:pPr>
      <w:r w:rsidRPr="00224410">
        <w:rPr>
          <w:rFonts w:ascii="Times New Roman" w:hAnsi="Times New Roman"/>
          <w:sz w:val="24"/>
          <w:szCs w:val="24"/>
        </w:rPr>
        <w:t xml:space="preserve">COUNTY OF </w:t>
      </w:r>
      <w:proofErr w:type="gramStart"/>
      <w:r w:rsidR="00430EC0" w:rsidRPr="00224410">
        <w:rPr>
          <w:rFonts w:ascii="Times New Roman" w:hAnsi="Times New Roman"/>
          <w:sz w:val="24"/>
          <w:szCs w:val="24"/>
        </w:rPr>
        <w:t>ALFRED</w:t>
      </w:r>
      <w:r w:rsidR="00207BC0" w:rsidRPr="00224410">
        <w:rPr>
          <w:rFonts w:ascii="Times New Roman" w:hAnsi="Times New Roman"/>
          <w:sz w:val="24"/>
          <w:szCs w:val="24"/>
        </w:rPr>
        <w:t xml:space="preserve"> )</w:t>
      </w:r>
      <w:proofErr w:type="gramEnd"/>
      <w:r w:rsidR="00207BC0" w:rsidRPr="00224410">
        <w:rPr>
          <w:rFonts w:ascii="Times New Roman" w:hAnsi="Times New Roman"/>
          <w:sz w:val="24"/>
          <w:szCs w:val="24"/>
        </w:rPr>
        <w:t xml:space="preserve"> </w:t>
      </w:r>
      <w:proofErr w:type="spellStart"/>
      <w:r w:rsidR="00207BC0" w:rsidRPr="00224410">
        <w:rPr>
          <w:rFonts w:ascii="Times New Roman" w:hAnsi="Times New Roman"/>
          <w:sz w:val="24"/>
          <w:szCs w:val="24"/>
        </w:rPr>
        <w:t>s.s</w:t>
      </w:r>
      <w:proofErr w:type="spellEnd"/>
      <w:r w:rsidR="00207BC0" w:rsidRPr="00224410">
        <w:rPr>
          <w:rFonts w:ascii="Times New Roman" w:hAnsi="Times New Roman"/>
          <w:sz w:val="24"/>
          <w:szCs w:val="24"/>
        </w:rPr>
        <w:t>:</w:t>
      </w:r>
      <w:r w:rsidRPr="00224410">
        <w:rPr>
          <w:rFonts w:ascii="Times New Roman" w:hAnsi="Times New Roman"/>
          <w:sz w:val="24"/>
          <w:szCs w:val="24"/>
        </w:rPr>
        <w:tab/>
      </w:r>
    </w:p>
    <w:p w14:paraId="53725793" w14:textId="77777777" w:rsidR="009E18F4" w:rsidRPr="00224410" w:rsidRDefault="009E18F4" w:rsidP="0000470A">
      <w:pPr>
        <w:jc w:val="both"/>
        <w:rPr>
          <w:rFonts w:ascii="Times New Roman" w:hAnsi="Times New Roman"/>
          <w:sz w:val="24"/>
          <w:szCs w:val="24"/>
        </w:rPr>
      </w:pPr>
    </w:p>
    <w:p w14:paraId="6496720D" w14:textId="3F75D720" w:rsidR="009E18F4" w:rsidRPr="00224410" w:rsidRDefault="009E18F4" w:rsidP="0000470A">
      <w:pPr>
        <w:jc w:val="both"/>
        <w:rPr>
          <w:rFonts w:ascii="Times New Roman" w:hAnsi="Times New Roman"/>
          <w:sz w:val="24"/>
          <w:szCs w:val="24"/>
        </w:rPr>
      </w:pPr>
      <w:r w:rsidRPr="00224410">
        <w:rPr>
          <w:rFonts w:ascii="Times New Roman" w:hAnsi="Times New Roman"/>
          <w:sz w:val="24"/>
          <w:szCs w:val="24"/>
        </w:rPr>
        <w:tab/>
      </w:r>
      <w:r w:rsidR="0067397F" w:rsidRPr="00224410">
        <w:rPr>
          <w:rFonts w:ascii="Times New Roman" w:hAnsi="Times New Roman"/>
          <w:sz w:val="24"/>
          <w:szCs w:val="24"/>
        </w:rPr>
        <w:t>JANICE BURDICK</w:t>
      </w:r>
      <w:r w:rsidR="00BD5BBD" w:rsidRPr="00224410">
        <w:rPr>
          <w:rFonts w:ascii="Times New Roman" w:hAnsi="Times New Roman"/>
          <w:sz w:val="24"/>
          <w:szCs w:val="24"/>
        </w:rPr>
        <w:t>,</w:t>
      </w:r>
      <w:r w:rsidRPr="00224410">
        <w:rPr>
          <w:rFonts w:ascii="Times New Roman" w:hAnsi="Times New Roman"/>
          <w:sz w:val="24"/>
          <w:szCs w:val="24"/>
        </w:rPr>
        <w:t xml:space="preserve"> Town Clerk of the Town of</w:t>
      </w:r>
      <w:r w:rsidR="00430EC0" w:rsidRPr="00224410">
        <w:rPr>
          <w:rFonts w:ascii="Times New Roman" w:hAnsi="Times New Roman"/>
          <w:sz w:val="24"/>
          <w:szCs w:val="24"/>
        </w:rPr>
        <w:t xml:space="preserve"> Alfred</w:t>
      </w:r>
      <w:r w:rsidR="00CE37FE" w:rsidRPr="00224410">
        <w:rPr>
          <w:rFonts w:ascii="Times New Roman" w:hAnsi="Times New Roman"/>
          <w:sz w:val="24"/>
          <w:szCs w:val="24"/>
        </w:rPr>
        <w:t xml:space="preserve">, </w:t>
      </w:r>
      <w:r w:rsidR="00430EC0" w:rsidRPr="00224410">
        <w:rPr>
          <w:rFonts w:ascii="Times New Roman" w:hAnsi="Times New Roman"/>
          <w:sz w:val="24"/>
          <w:szCs w:val="24"/>
        </w:rPr>
        <w:t>Allegany</w:t>
      </w:r>
      <w:r w:rsidRPr="00224410">
        <w:rPr>
          <w:rFonts w:ascii="Times New Roman" w:hAnsi="Times New Roman"/>
          <w:sz w:val="24"/>
          <w:szCs w:val="24"/>
        </w:rPr>
        <w:t xml:space="preserve"> County, New York, DO</w:t>
      </w:r>
      <w:r w:rsidR="00207BC0" w:rsidRPr="00224410">
        <w:rPr>
          <w:rFonts w:ascii="Times New Roman" w:hAnsi="Times New Roman"/>
          <w:sz w:val="24"/>
          <w:szCs w:val="24"/>
        </w:rPr>
        <w:t>ES</w:t>
      </w:r>
      <w:r w:rsidRPr="00224410">
        <w:rPr>
          <w:rFonts w:ascii="Times New Roman" w:hAnsi="Times New Roman"/>
          <w:sz w:val="24"/>
          <w:szCs w:val="24"/>
        </w:rPr>
        <w:t xml:space="preserve"> HEREBY CERTIFY that </w:t>
      </w:r>
      <w:r w:rsidR="00207BC0" w:rsidRPr="00224410">
        <w:rPr>
          <w:rFonts w:ascii="Times New Roman" w:hAnsi="Times New Roman"/>
          <w:sz w:val="24"/>
          <w:szCs w:val="24"/>
        </w:rPr>
        <w:t>she has</w:t>
      </w:r>
      <w:r w:rsidRPr="00224410">
        <w:rPr>
          <w:rFonts w:ascii="Times New Roman" w:hAnsi="Times New Roman"/>
          <w:sz w:val="24"/>
          <w:szCs w:val="24"/>
        </w:rPr>
        <w:t xml:space="preserve"> compared the </w:t>
      </w:r>
      <w:r w:rsidR="00207BC0" w:rsidRPr="00224410">
        <w:rPr>
          <w:rFonts w:ascii="Times New Roman" w:hAnsi="Times New Roman"/>
          <w:sz w:val="24"/>
          <w:szCs w:val="24"/>
        </w:rPr>
        <w:t>above R</w:t>
      </w:r>
      <w:r w:rsidRPr="00224410">
        <w:rPr>
          <w:rFonts w:ascii="Times New Roman" w:hAnsi="Times New Roman"/>
          <w:sz w:val="24"/>
          <w:szCs w:val="24"/>
        </w:rPr>
        <w:t xml:space="preserve">esolution duly adopted by the </w:t>
      </w:r>
      <w:r w:rsidR="00BD5BBD" w:rsidRPr="00224410">
        <w:rPr>
          <w:rFonts w:ascii="Times New Roman" w:hAnsi="Times New Roman"/>
          <w:sz w:val="24"/>
          <w:szCs w:val="24"/>
        </w:rPr>
        <w:t>Planning</w:t>
      </w:r>
      <w:r w:rsidRPr="00224410">
        <w:rPr>
          <w:rFonts w:ascii="Times New Roman" w:hAnsi="Times New Roman"/>
          <w:sz w:val="24"/>
          <w:szCs w:val="24"/>
        </w:rPr>
        <w:t xml:space="preserve"> Board of the Town of </w:t>
      </w:r>
      <w:r w:rsidR="00430EC0" w:rsidRPr="00224410">
        <w:rPr>
          <w:rFonts w:ascii="Times New Roman" w:hAnsi="Times New Roman"/>
          <w:sz w:val="24"/>
          <w:szCs w:val="24"/>
        </w:rPr>
        <w:t>Alfred</w:t>
      </w:r>
      <w:r w:rsidRPr="00224410">
        <w:rPr>
          <w:rFonts w:ascii="Times New Roman" w:hAnsi="Times New Roman"/>
          <w:sz w:val="24"/>
          <w:szCs w:val="24"/>
        </w:rPr>
        <w:t xml:space="preserve"> on </w:t>
      </w:r>
      <w:r w:rsidR="00092848" w:rsidRPr="00224410">
        <w:rPr>
          <w:rFonts w:ascii="Times New Roman" w:hAnsi="Times New Roman"/>
          <w:sz w:val="24"/>
          <w:szCs w:val="24"/>
        </w:rPr>
        <w:t>the</w:t>
      </w:r>
      <w:r w:rsidR="00D0729E" w:rsidRPr="00224410">
        <w:rPr>
          <w:rFonts w:ascii="Times New Roman" w:hAnsi="Times New Roman"/>
          <w:sz w:val="24"/>
          <w:szCs w:val="24"/>
        </w:rPr>
        <w:t xml:space="preserve"> </w:t>
      </w:r>
      <w:r w:rsidR="00BD5BBD" w:rsidRPr="00224410">
        <w:rPr>
          <w:rFonts w:ascii="Times New Roman" w:hAnsi="Times New Roman"/>
          <w:sz w:val="24"/>
          <w:szCs w:val="24"/>
        </w:rPr>
        <w:t>_____</w:t>
      </w:r>
      <w:proofErr w:type="spellStart"/>
      <w:r w:rsidR="00D0729E" w:rsidRPr="00224410">
        <w:rPr>
          <w:rFonts w:ascii="Times New Roman" w:hAnsi="Times New Roman"/>
          <w:sz w:val="24"/>
          <w:szCs w:val="24"/>
        </w:rPr>
        <w:t>th</w:t>
      </w:r>
      <w:proofErr w:type="spellEnd"/>
      <w:r w:rsidR="00092848" w:rsidRPr="00224410">
        <w:rPr>
          <w:rFonts w:ascii="Times New Roman" w:hAnsi="Times New Roman"/>
          <w:sz w:val="24"/>
          <w:szCs w:val="24"/>
        </w:rPr>
        <w:t xml:space="preserve"> </w:t>
      </w:r>
      <w:r w:rsidRPr="00224410">
        <w:rPr>
          <w:rFonts w:ascii="Times New Roman" w:hAnsi="Times New Roman"/>
          <w:sz w:val="24"/>
          <w:szCs w:val="24"/>
        </w:rPr>
        <w:t xml:space="preserve">day of </w:t>
      </w:r>
      <w:r w:rsidR="002940D4" w:rsidRPr="00224410">
        <w:rPr>
          <w:rFonts w:ascii="Times New Roman" w:hAnsi="Times New Roman"/>
          <w:sz w:val="24"/>
          <w:szCs w:val="24"/>
        </w:rPr>
        <w:t>_________, 202</w:t>
      </w:r>
      <w:r w:rsidR="00430EC0" w:rsidRPr="00224410">
        <w:rPr>
          <w:rFonts w:ascii="Times New Roman" w:hAnsi="Times New Roman"/>
          <w:sz w:val="24"/>
          <w:szCs w:val="24"/>
        </w:rPr>
        <w:t>2</w:t>
      </w:r>
      <w:r w:rsidR="00207BC0" w:rsidRPr="00224410">
        <w:rPr>
          <w:rFonts w:ascii="Times New Roman" w:hAnsi="Times New Roman"/>
          <w:sz w:val="24"/>
          <w:szCs w:val="24"/>
        </w:rPr>
        <w:t xml:space="preserve"> </w:t>
      </w:r>
      <w:r w:rsidRPr="00224410">
        <w:rPr>
          <w:rFonts w:ascii="Times New Roman" w:hAnsi="Times New Roman"/>
          <w:sz w:val="24"/>
          <w:szCs w:val="24"/>
        </w:rPr>
        <w:t xml:space="preserve">with the original </w:t>
      </w:r>
      <w:r w:rsidR="00207BC0" w:rsidRPr="00224410">
        <w:rPr>
          <w:rFonts w:ascii="Times New Roman" w:hAnsi="Times New Roman"/>
          <w:sz w:val="24"/>
          <w:szCs w:val="24"/>
        </w:rPr>
        <w:t>Resolution</w:t>
      </w:r>
      <w:r w:rsidRPr="00224410">
        <w:rPr>
          <w:rFonts w:ascii="Times New Roman" w:hAnsi="Times New Roman"/>
          <w:sz w:val="24"/>
          <w:szCs w:val="24"/>
        </w:rPr>
        <w:t xml:space="preserve"> now on file in </w:t>
      </w:r>
      <w:r w:rsidR="00207BC0" w:rsidRPr="00224410">
        <w:rPr>
          <w:rFonts w:ascii="Times New Roman" w:hAnsi="Times New Roman"/>
          <w:sz w:val="24"/>
          <w:szCs w:val="24"/>
        </w:rPr>
        <w:t>her</w:t>
      </w:r>
      <w:r w:rsidRPr="00224410">
        <w:rPr>
          <w:rFonts w:ascii="Times New Roman" w:hAnsi="Times New Roman"/>
          <w:sz w:val="24"/>
          <w:szCs w:val="24"/>
        </w:rPr>
        <w:t xml:space="preserve"> office, and </w:t>
      </w:r>
      <w:r w:rsidR="00207BC0" w:rsidRPr="00224410">
        <w:rPr>
          <w:rFonts w:ascii="Times New Roman" w:hAnsi="Times New Roman"/>
          <w:sz w:val="24"/>
          <w:szCs w:val="24"/>
        </w:rPr>
        <w:t xml:space="preserve">she certifies that it </w:t>
      </w:r>
      <w:r w:rsidRPr="00224410">
        <w:rPr>
          <w:rFonts w:ascii="Times New Roman" w:hAnsi="Times New Roman"/>
          <w:sz w:val="24"/>
          <w:szCs w:val="24"/>
        </w:rPr>
        <w:t xml:space="preserve">is a correct and true copy of </w:t>
      </w:r>
      <w:r w:rsidR="00207BC0" w:rsidRPr="00224410">
        <w:rPr>
          <w:rFonts w:ascii="Times New Roman" w:hAnsi="Times New Roman"/>
          <w:sz w:val="24"/>
          <w:szCs w:val="24"/>
        </w:rPr>
        <w:t>that Resolution.</w:t>
      </w:r>
    </w:p>
    <w:p w14:paraId="7AA239C8" w14:textId="77777777" w:rsidR="009E18F4" w:rsidRPr="00224410" w:rsidRDefault="009E18F4">
      <w:pPr>
        <w:jc w:val="both"/>
        <w:rPr>
          <w:rFonts w:ascii="Times New Roman" w:hAnsi="Times New Roman"/>
          <w:sz w:val="24"/>
          <w:szCs w:val="24"/>
        </w:rPr>
      </w:pPr>
    </w:p>
    <w:p w14:paraId="3C8F9E6D" w14:textId="77777777" w:rsidR="009E18F4" w:rsidRPr="00224410" w:rsidRDefault="009E18F4">
      <w:pPr>
        <w:jc w:val="both"/>
        <w:rPr>
          <w:rFonts w:ascii="Times New Roman" w:hAnsi="Times New Roman"/>
          <w:sz w:val="24"/>
          <w:szCs w:val="24"/>
        </w:rPr>
      </w:pPr>
    </w:p>
    <w:p w14:paraId="6CBD7D4F" w14:textId="2231B8F0" w:rsidR="009E18F4" w:rsidRPr="00224410" w:rsidRDefault="00207BC0">
      <w:pPr>
        <w:jc w:val="both"/>
        <w:rPr>
          <w:rFonts w:ascii="Times New Roman" w:hAnsi="Times New Roman"/>
          <w:sz w:val="24"/>
          <w:szCs w:val="24"/>
        </w:rPr>
      </w:pPr>
      <w:r w:rsidRPr="00224410">
        <w:rPr>
          <w:rFonts w:ascii="Times New Roman" w:hAnsi="Times New Roman"/>
          <w:sz w:val="24"/>
          <w:szCs w:val="24"/>
        </w:rPr>
        <w:t>Dated</w:t>
      </w:r>
      <w:r w:rsidR="0079597C" w:rsidRPr="00224410">
        <w:rPr>
          <w:rFonts w:ascii="Times New Roman" w:hAnsi="Times New Roman"/>
          <w:sz w:val="24"/>
          <w:szCs w:val="24"/>
        </w:rPr>
        <w:t xml:space="preserve">: </w:t>
      </w:r>
      <w:r w:rsidR="002940D4" w:rsidRPr="00224410">
        <w:rPr>
          <w:rFonts w:ascii="Times New Roman" w:hAnsi="Times New Roman"/>
          <w:sz w:val="24"/>
          <w:szCs w:val="24"/>
        </w:rPr>
        <w:t>______________, 202</w:t>
      </w:r>
      <w:r w:rsidR="00430EC0" w:rsidRPr="00224410">
        <w:rPr>
          <w:rFonts w:ascii="Times New Roman" w:hAnsi="Times New Roman"/>
          <w:sz w:val="24"/>
          <w:szCs w:val="24"/>
        </w:rPr>
        <w:t>2</w:t>
      </w:r>
    </w:p>
    <w:p w14:paraId="28016105" w14:textId="77777777" w:rsidR="009E18F4" w:rsidRPr="00224410" w:rsidRDefault="009E18F4">
      <w:pPr>
        <w:jc w:val="both"/>
        <w:rPr>
          <w:rFonts w:ascii="Times New Roman" w:hAnsi="Times New Roman"/>
          <w:sz w:val="24"/>
          <w:szCs w:val="24"/>
        </w:rPr>
      </w:pP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t>______________________________________</w:t>
      </w:r>
    </w:p>
    <w:p w14:paraId="57F3C57F" w14:textId="0190E270" w:rsidR="009E18F4" w:rsidRPr="00CE37FE" w:rsidRDefault="009E18F4">
      <w:pPr>
        <w:jc w:val="both"/>
        <w:rPr>
          <w:rFonts w:ascii="Times New Roman" w:hAnsi="Times New Roman"/>
          <w:b/>
          <w:sz w:val="24"/>
          <w:szCs w:val="24"/>
        </w:rPr>
      </w:pP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Pr="00224410">
        <w:rPr>
          <w:rFonts w:ascii="Times New Roman" w:hAnsi="Times New Roman"/>
          <w:sz w:val="24"/>
          <w:szCs w:val="24"/>
        </w:rPr>
        <w:tab/>
      </w:r>
      <w:r w:rsidR="00430EC0" w:rsidRPr="00224410">
        <w:rPr>
          <w:rFonts w:ascii="Times New Roman" w:hAnsi="Times New Roman"/>
          <w:b/>
          <w:sz w:val="24"/>
          <w:szCs w:val="24"/>
        </w:rPr>
        <w:t>JANICE BURDICK, TOWN CLERK</w:t>
      </w:r>
    </w:p>
    <w:sectPr w:rsidR="009E18F4" w:rsidRPr="00CE37FE">
      <w:pgSz w:w="12240" w:h="15840" w:code="1"/>
      <w:pgMar w:top="1152" w:right="1440" w:bottom="720" w:left="1440"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522F4" w14:textId="77777777" w:rsidR="005D1307" w:rsidRDefault="005D1307">
      <w:r>
        <w:separator/>
      </w:r>
    </w:p>
  </w:endnote>
  <w:endnote w:type="continuationSeparator" w:id="0">
    <w:p w14:paraId="32E280D4" w14:textId="77777777" w:rsidR="005D1307" w:rsidRDefault="005D1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Palatino Linotyp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8798002"/>
      <w:docPartObj>
        <w:docPartGallery w:val="Page Numbers (Bottom of Page)"/>
        <w:docPartUnique/>
      </w:docPartObj>
    </w:sdtPr>
    <w:sdtEndPr>
      <w:rPr>
        <w:noProof/>
      </w:rPr>
    </w:sdtEndPr>
    <w:sdtContent>
      <w:p w14:paraId="07885A2C" w14:textId="083F2F7E" w:rsidR="00D17FCE" w:rsidRDefault="00D17FCE">
        <w:pPr>
          <w:pStyle w:val="Footer"/>
          <w:jc w:val="center"/>
        </w:pPr>
        <w:r>
          <w:fldChar w:fldCharType="begin"/>
        </w:r>
        <w:r>
          <w:instrText xml:space="preserve"> PAGE   \* MERGEFORMAT </w:instrText>
        </w:r>
        <w:r>
          <w:fldChar w:fldCharType="separate"/>
        </w:r>
        <w:r w:rsidR="003A1FD7">
          <w:rPr>
            <w:noProof/>
          </w:rPr>
          <w:t>6</w:t>
        </w:r>
        <w:r>
          <w:rPr>
            <w:noProof/>
          </w:rPr>
          <w:fldChar w:fldCharType="end"/>
        </w:r>
      </w:p>
    </w:sdtContent>
  </w:sdt>
  <w:p w14:paraId="2FD9D3FB" w14:textId="77777777" w:rsidR="001C5623" w:rsidRDefault="001C5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21CF5" w14:textId="77777777" w:rsidR="005D1307" w:rsidRDefault="005D1307">
      <w:r>
        <w:separator/>
      </w:r>
    </w:p>
  </w:footnote>
  <w:footnote w:type="continuationSeparator" w:id="0">
    <w:p w14:paraId="754494E9" w14:textId="77777777" w:rsidR="005D1307" w:rsidRDefault="005D13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84470"/>
    <w:multiLevelType w:val="hybridMultilevel"/>
    <w:tmpl w:val="ED8A6C78"/>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1CD137EF"/>
    <w:multiLevelType w:val="hybridMultilevel"/>
    <w:tmpl w:val="1910ECC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15:restartNumberingAfterBreak="0">
    <w:nsid w:val="25E9073D"/>
    <w:multiLevelType w:val="multilevel"/>
    <w:tmpl w:val="AEE40E0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6B6F8C"/>
    <w:multiLevelType w:val="hybridMultilevel"/>
    <w:tmpl w:val="C07261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4710979"/>
    <w:multiLevelType w:val="hybridMultilevel"/>
    <w:tmpl w:val="2796EF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9181F76"/>
    <w:multiLevelType w:val="hybridMultilevel"/>
    <w:tmpl w:val="A46650DE"/>
    <w:lvl w:ilvl="0" w:tplc="EEFA8A3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C72FBF"/>
    <w:multiLevelType w:val="multilevel"/>
    <w:tmpl w:val="FBBC21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D0A3DA1"/>
    <w:multiLevelType w:val="hybridMultilevel"/>
    <w:tmpl w:val="03784D6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F4D05AF"/>
    <w:multiLevelType w:val="hybridMultilevel"/>
    <w:tmpl w:val="440855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FE01164"/>
    <w:multiLevelType w:val="hybridMultilevel"/>
    <w:tmpl w:val="B22CDFA6"/>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0" w15:restartNumberingAfterBreak="0">
    <w:nsid w:val="5ACC0E85"/>
    <w:multiLevelType w:val="hybridMultilevel"/>
    <w:tmpl w:val="D2629652"/>
    <w:lvl w:ilvl="0" w:tplc="6108DE18">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E4E1AE6"/>
    <w:multiLevelType w:val="multilevel"/>
    <w:tmpl w:val="5B261318"/>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2" w15:restartNumberingAfterBreak="0">
    <w:nsid w:val="6895737D"/>
    <w:multiLevelType w:val="hybridMultilevel"/>
    <w:tmpl w:val="75B2A4A6"/>
    <w:lvl w:ilvl="0" w:tplc="6A546F98">
      <w:start w:val="5"/>
      <w:numFmt w:val="decimal"/>
      <w:lvlText w:val="%1."/>
      <w:lvlJc w:val="left"/>
      <w:pPr>
        <w:tabs>
          <w:tab w:val="num" w:pos="1080"/>
        </w:tabs>
        <w:ind w:left="1080" w:hanging="360"/>
      </w:pPr>
      <w:rPr>
        <w:rFonts w:ascii="Palatino" w:hAnsi="Palatino"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C6B04AC"/>
    <w:multiLevelType w:val="multilevel"/>
    <w:tmpl w:val="BF6637DC"/>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4" w15:restartNumberingAfterBreak="0">
    <w:nsid w:val="6E700B90"/>
    <w:multiLevelType w:val="hybridMultilevel"/>
    <w:tmpl w:val="64B868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5D2507E"/>
    <w:multiLevelType w:val="hybridMultilevel"/>
    <w:tmpl w:val="F58A41E4"/>
    <w:lvl w:ilvl="0" w:tplc="3356F548">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B1C3B6A"/>
    <w:multiLevelType w:val="hybridMultilevel"/>
    <w:tmpl w:val="543CD77E"/>
    <w:lvl w:ilvl="0" w:tplc="561ABC5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3"/>
  </w:num>
  <w:num w:numId="3">
    <w:abstractNumId w:val="16"/>
  </w:num>
  <w:num w:numId="4">
    <w:abstractNumId w:val="10"/>
  </w:num>
  <w:num w:numId="5">
    <w:abstractNumId w:val="3"/>
  </w:num>
  <w:num w:numId="6">
    <w:abstractNumId w:val="0"/>
  </w:num>
  <w:num w:numId="7">
    <w:abstractNumId w:val="8"/>
  </w:num>
  <w:num w:numId="8">
    <w:abstractNumId w:val="11"/>
    <w:lvlOverride w:ilvl="0">
      <w:lvl w:ilvl="0">
        <w:start w:val="1"/>
        <w:numFmt w:val="decimal"/>
        <w:lvlText w:val="%1."/>
        <w:legacy w:legacy="1" w:legacySpace="0" w:legacyIndent="0"/>
        <w:lvlJc w:val="left"/>
      </w:lvl>
    </w:lvlOverride>
    <w:lvlOverride w:ilvl="1">
      <w:lvl w:ilvl="1">
        <w:start w:val="2"/>
        <w:numFmt w:val="decimal"/>
        <w:lvlText w:val="%2."/>
        <w:legacy w:legacy="1" w:legacySpace="0" w:legacyIndent="0"/>
        <w:lvlJc w:val="left"/>
      </w:lvl>
    </w:lvlOverride>
    <w:lvlOverride w:ilvl="2">
      <w:lvl w:ilvl="2">
        <w:start w:val="1"/>
        <w:numFmt w:val="decimal"/>
        <w:lvlText w:val="%3."/>
        <w:legacy w:legacy="1" w:legacySpace="0" w:legacyIndent="0"/>
        <w:lvlJc w:val="left"/>
      </w:lvl>
    </w:lvlOverride>
    <w:lvlOverride w:ilvl="3">
      <w:lvl w:ilvl="3">
        <w:start w:val="1"/>
        <w:numFmt w:val="decimal"/>
        <w:lvlText w:val="%4."/>
        <w:legacy w:legacy="1" w:legacySpace="0" w:legacyIndent="0"/>
        <w:lvlJc w:val="left"/>
      </w:lvl>
    </w:lvlOverride>
    <w:lvlOverride w:ilvl="4">
      <w:lvl w:ilvl="4">
        <w:start w:val="1"/>
        <w:numFmt w:val="decimal"/>
        <w:lvlText w:val="%5."/>
        <w:legacy w:legacy="1" w:legacySpace="0" w:legacyIndent="0"/>
        <w:lvlJc w:val="left"/>
      </w:lvl>
    </w:lvlOverride>
    <w:lvlOverride w:ilvl="5">
      <w:lvl w:ilvl="5">
        <w:start w:val="1"/>
        <w:numFmt w:val="decimal"/>
        <w:lvlText w:val="%6."/>
        <w:legacy w:legacy="1" w:legacySpace="0" w:legacyIndent="0"/>
        <w:lvlJc w:val="left"/>
      </w:lvl>
    </w:lvlOverride>
    <w:lvlOverride w:ilvl="6">
      <w:lvl w:ilvl="6">
        <w:start w:val="1"/>
        <w:numFmt w:val="decimal"/>
        <w:lvlText w:val="%7."/>
        <w:legacy w:legacy="1" w:legacySpace="0" w:legacyIndent="0"/>
        <w:lvlJc w:val="left"/>
      </w:lvl>
    </w:lvlOverride>
    <w:lvlOverride w:ilvl="7">
      <w:lvl w:ilvl="7">
        <w:start w:val="1"/>
        <w:numFmt w:val="decimal"/>
        <w:lvlText w:val="%8."/>
        <w:legacy w:legacy="1" w:legacySpace="0" w:legacyIndent="0"/>
        <w:lvlJc w:val="left"/>
      </w:lvl>
    </w:lvlOverride>
    <w:lvlOverride w:ilvl="8">
      <w:lvl w:ilvl="8">
        <w:start w:val="1"/>
        <w:numFmt w:val="lowerRoman"/>
        <w:lvlText w:val="%9"/>
        <w:legacy w:legacy="1" w:legacySpace="0" w:legacyIndent="0"/>
        <w:lvlJc w:val="left"/>
      </w:lvl>
    </w:lvlOverride>
  </w:num>
  <w:num w:numId="9">
    <w:abstractNumId w:val="1"/>
  </w:num>
  <w:num w:numId="10">
    <w:abstractNumId w:val="14"/>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1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47E"/>
    <w:rsid w:val="0000470A"/>
    <w:rsid w:val="0001709A"/>
    <w:rsid w:val="00071E85"/>
    <w:rsid w:val="000746F1"/>
    <w:rsid w:val="00076054"/>
    <w:rsid w:val="000848BA"/>
    <w:rsid w:val="00092848"/>
    <w:rsid w:val="00093C38"/>
    <w:rsid w:val="000A4849"/>
    <w:rsid w:val="000C7EB8"/>
    <w:rsid w:val="000D09CB"/>
    <w:rsid w:val="000D5AD6"/>
    <w:rsid w:val="00106378"/>
    <w:rsid w:val="00107547"/>
    <w:rsid w:val="00113F08"/>
    <w:rsid w:val="0012507C"/>
    <w:rsid w:val="0014697E"/>
    <w:rsid w:val="00147835"/>
    <w:rsid w:val="001A7EBD"/>
    <w:rsid w:val="001B3384"/>
    <w:rsid w:val="001B6789"/>
    <w:rsid w:val="001C3F2E"/>
    <w:rsid w:val="001C5623"/>
    <w:rsid w:val="001C77FC"/>
    <w:rsid w:val="001E06C7"/>
    <w:rsid w:val="00207BC0"/>
    <w:rsid w:val="002119A5"/>
    <w:rsid w:val="00211EA8"/>
    <w:rsid w:val="00224410"/>
    <w:rsid w:val="00224956"/>
    <w:rsid w:val="00224DAB"/>
    <w:rsid w:val="00226692"/>
    <w:rsid w:val="00255E4F"/>
    <w:rsid w:val="00273DB0"/>
    <w:rsid w:val="00280082"/>
    <w:rsid w:val="002823AC"/>
    <w:rsid w:val="00290AE6"/>
    <w:rsid w:val="002940D4"/>
    <w:rsid w:val="002C5D32"/>
    <w:rsid w:val="002D0B35"/>
    <w:rsid w:val="002E6B45"/>
    <w:rsid w:val="002F3B60"/>
    <w:rsid w:val="00321058"/>
    <w:rsid w:val="003316CA"/>
    <w:rsid w:val="00341607"/>
    <w:rsid w:val="00382126"/>
    <w:rsid w:val="003A1FD7"/>
    <w:rsid w:val="003B40F1"/>
    <w:rsid w:val="003B4E3F"/>
    <w:rsid w:val="003D6376"/>
    <w:rsid w:val="003F1282"/>
    <w:rsid w:val="003F46E3"/>
    <w:rsid w:val="00401867"/>
    <w:rsid w:val="00410377"/>
    <w:rsid w:val="004237EA"/>
    <w:rsid w:val="00430EC0"/>
    <w:rsid w:val="00435CEA"/>
    <w:rsid w:val="004511DA"/>
    <w:rsid w:val="0046092C"/>
    <w:rsid w:val="00461385"/>
    <w:rsid w:val="0048461C"/>
    <w:rsid w:val="004A7296"/>
    <w:rsid w:val="004B6CE1"/>
    <w:rsid w:val="004D0E94"/>
    <w:rsid w:val="004E38B2"/>
    <w:rsid w:val="00532B62"/>
    <w:rsid w:val="00550EDA"/>
    <w:rsid w:val="005605A5"/>
    <w:rsid w:val="00584584"/>
    <w:rsid w:val="00586EFF"/>
    <w:rsid w:val="005A7BAD"/>
    <w:rsid w:val="005C4226"/>
    <w:rsid w:val="005D1307"/>
    <w:rsid w:val="005F1C3E"/>
    <w:rsid w:val="005F480A"/>
    <w:rsid w:val="0061007A"/>
    <w:rsid w:val="00624EE3"/>
    <w:rsid w:val="00630A46"/>
    <w:rsid w:val="0067397F"/>
    <w:rsid w:val="00674D5F"/>
    <w:rsid w:val="006775E6"/>
    <w:rsid w:val="00681DB5"/>
    <w:rsid w:val="006853FF"/>
    <w:rsid w:val="006B1FE2"/>
    <w:rsid w:val="006C00EE"/>
    <w:rsid w:val="006D2CCD"/>
    <w:rsid w:val="006D3DCF"/>
    <w:rsid w:val="00701C63"/>
    <w:rsid w:val="00777F18"/>
    <w:rsid w:val="0078653B"/>
    <w:rsid w:val="007943C2"/>
    <w:rsid w:val="0079597C"/>
    <w:rsid w:val="007A335A"/>
    <w:rsid w:val="007D3347"/>
    <w:rsid w:val="007D54E7"/>
    <w:rsid w:val="007E311D"/>
    <w:rsid w:val="007E4974"/>
    <w:rsid w:val="007F135D"/>
    <w:rsid w:val="00816720"/>
    <w:rsid w:val="00830AD4"/>
    <w:rsid w:val="008557BF"/>
    <w:rsid w:val="00866A29"/>
    <w:rsid w:val="008710C1"/>
    <w:rsid w:val="00882439"/>
    <w:rsid w:val="008D56C9"/>
    <w:rsid w:val="008F2A33"/>
    <w:rsid w:val="00921011"/>
    <w:rsid w:val="00933E22"/>
    <w:rsid w:val="00950E00"/>
    <w:rsid w:val="009813A9"/>
    <w:rsid w:val="00990CD9"/>
    <w:rsid w:val="00995CDF"/>
    <w:rsid w:val="009D6554"/>
    <w:rsid w:val="009D7D1E"/>
    <w:rsid w:val="009E0851"/>
    <w:rsid w:val="009E18F4"/>
    <w:rsid w:val="00A13E5F"/>
    <w:rsid w:val="00A41B7F"/>
    <w:rsid w:val="00A646FB"/>
    <w:rsid w:val="00A8188A"/>
    <w:rsid w:val="00A83144"/>
    <w:rsid w:val="00AA759C"/>
    <w:rsid w:val="00AB306D"/>
    <w:rsid w:val="00AE4B6D"/>
    <w:rsid w:val="00B80A74"/>
    <w:rsid w:val="00BB342E"/>
    <w:rsid w:val="00BD0F7F"/>
    <w:rsid w:val="00BD5BBD"/>
    <w:rsid w:val="00BE1EC2"/>
    <w:rsid w:val="00BE34BC"/>
    <w:rsid w:val="00BF267A"/>
    <w:rsid w:val="00C03994"/>
    <w:rsid w:val="00C15F4B"/>
    <w:rsid w:val="00C50F79"/>
    <w:rsid w:val="00C73FC0"/>
    <w:rsid w:val="00C74AA5"/>
    <w:rsid w:val="00C94D8A"/>
    <w:rsid w:val="00C96871"/>
    <w:rsid w:val="00CE37FE"/>
    <w:rsid w:val="00D0729E"/>
    <w:rsid w:val="00D17FCE"/>
    <w:rsid w:val="00D3518E"/>
    <w:rsid w:val="00D54A08"/>
    <w:rsid w:val="00D55578"/>
    <w:rsid w:val="00D93583"/>
    <w:rsid w:val="00DA70A8"/>
    <w:rsid w:val="00DD3C63"/>
    <w:rsid w:val="00DE38A9"/>
    <w:rsid w:val="00DF5FC5"/>
    <w:rsid w:val="00E06C2C"/>
    <w:rsid w:val="00E1147E"/>
    <w:rsid w:val="00E26C1D"/>
    <w:rsid w:val="00E4481C"/>
    <w:rsid w:val="00E51BAA"/>
    <w:rsid w:val="00E61228"/>
    <w:rsid w:val="00E71373"/>
    <w:rsid w:val="00E8520A"/>
    <w:rsid w:val="00EA4368"/>
    <w:rsid w:val="00EC4A61"/>
    <w:rsid w:val="00EE6916"/>
    <w:rsid w:val="00EF1243"/>
    <w:rsid w:val="00F034B7"/>
    <w:rsid w:val="00F16F6F"/>
    <w:rsid w:val="00F42D47"/>
    <w:rsid w:val="00F45DB4"/>
    <w:rsid w:val="00F525C5"/>
    <w:rsid w:val="00F53086"/>
    <w:rsid w:val="00F56DF9"/>
    <w:rsid w:val="00FD6672"/>
    <w:rsid w:val="00FD7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B6208"/>
  <w15:chartTrackingRefBased/>
  <w15:docId w15:val="{8D6D534F-3F13-4216-85B9-8D63B152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Palatino" w:hAnsi="Palatin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1AutoList5">
    <w:name w:val="1AutoList5"/>
    <w:pPr>
      <w:widowControl w:val="0"/>
      <w:autoSpaceDE w:val="0"/>
      <w:autoSpaceDN w:val="0"/>
      <w:adjustRightInd w:val="0"/>
      <w:jc w:val="both"/>
    </w:pPr>
    <w:rPr>
      <w:sz w:val="24"/>
      <w:szCs w:val="24"/>
    </w:rPr>
  </w:style>
  <w:style w:type="paragraph" w:customStyle="1" w:styleId="1AutoList2">
    <w:name w:val="1AutoList2"/>
    <w:pPr>
      <w:widowControl w:val="0"/>
      <w:autoSpaceDE w:val="0"/>
      <w:autoSpaceDN w:val="0"/>
      <w:adjustRightInd w:val="0"/>
      <w:jc w:val="both"/>
    </w:pPr>
    <w:rPr>
      <w:sz w:val="24"/>
      <w:szCs w:val="24"/>
    </w:rPr>
  </w:style>
  <w:style w:type="paragraph" w:styleId="BodyText">
    <w:name w:val="Body Text"/>
    <w:basedOn w:val="Normal"/>
    <w:rsid w:val="00093C38"/>
    <w:rPr>
      <w:rFonts w:ascii="Arial" w:hAnsi="Arial" w:cs="Arial"/>
      <w:sz w:val="16"/>
    </w:rPr>
  </w:style>
  <w:style w:type="paragraph" w:styleId="ListParagraph">
    <w:name w:val="List Paragraph"/>
    <w:basedOn w:val="Normal"/>
    <w:uiPriority w:val="34"/>
    <w:qFormat/>
    <w:rsid w:val="00777F18"/>
    <w:pPr>
      <w:ind w:left="720"/>
    </w:pPr>
  </w:style>
  <w:style w:type="paragraph" w:styleId="PlainText">
    <w:name w:val="Plain Text"/>
    <w:basedOn w:val="Normal"/>
    <w:link w:val="PlainTextChar"/>
    <w:uiPriority w:val="99"/>
    <w:semiHidden/>
    <w:unhideWhenUsed/>
    <w:rsid w:val="00FD7ED8"/>
    <w:pPr>
      <w:overflowPunct/>
      <w:autoSpaceDE/>
      <w:autoSpaceDN/>
      <w:adjustRightInd/>
      <w:textAlignment w:val="auto"/>
    </w:pPr>
    <w:rPr>
      <w:rFonts w:ascii="Consolas" w:eastAsia="Calibri" w:hAnsi="Consolas"/>
      <w:sz w:val="21"/>
      <w:szCs w:val="21"/>
    </w:rPr>
  </w:style>
  <w:style w:type="character" w:customStyle="1" w:styleId="PlainTextChar">
    <w:name w:val="Plain Text Char"/>
    <w:link w:val="PlainText"/>
    <w:uiPriority w:val="99"/>
    <w:semiHidden/>
    <w:rsid w:val="00FD7ED8"/>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1C5623"/>
    <w:rPr>
      <w:rFonts w:ascii="Tahoma" w:hAnsi="Tahoma" w:cs="Tahoma"/>
      <w:sz w:val="16"/>
      <w:szCs w:val="16"/>
    </w:rPr>
  </w:style>
  <w:style w:type="character" w:customStyle="1" w:styleId="BalloonTextChar">
    <w:name w:val="Balloon Text Char"/>
    <w:link w:val="BalloonText"/>
    <w:uiPriority w:val="99"/>
    <w:semiHidden/>
    <w:rsid w:val="001C5623"/>
    <w:rPr>
      <w:rFonts w:ascii="Tahoma" w:hAnsi="Tahoma" w:cs="Tahoma"/>
      <w:sz w:val="16"/>
      <w:szCs w:val="16"/>
    </w:rPr>
  </w:style>
  <w:style w:type="paragraph" w:customStyle="1" w:styleId="xmsonormal">
    <w:name w:val="x_msonormal"/>
    <w:basedOn w:val="Normal"/>
    <w:uiPriority w:val="99"/>
    <w:rsid w:val="00CE37FE"/>
    <w:pPr>
      <w:overflowPunct/>
      <w:autoSpaceDE/>
      <w:autoSpaceDN/>
      <w:adjustRightInd/>
      <w:textAlignment w:val="auto"/>
    </w:pPr>
    <w:rPr>
      <w:rFonts w:ascii="Calibri" w:eastAsiaTheme="minorHAnsi" w:hAnsi="Calibri" w:cs="Calibri"/>
      <w:szCs w:val="22"/>
    </w:rPr>
  </w:style>
  <w:style w:type="character" w:customStyle="1" w:styleId="FooterChar">
    <w:name w:val="Footer Char"/>
    <w:basedOn w:val="DefaultParagraphFont"/>
    <w:link w:val="Footer"/>
    <w:uiPriority w:val="99"/>
    <w:rsid w:val="00D17FCE"/>
    <w:rPr>
      <w:rFonts w:ascii="Palatino" w:hAnsi="Palatin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880677">
      <w:bodyDiv w:val="1"/>
      <w:marLeft w:val="0"/>
      <w:marRight w:val="0"/>
      <w:marTop w:val="0"/>
      <w:marBottom w:val="0"/>
      <w:divBdr>
        <w:top w:val="none" w:sz="0" w:space="0" w:color="auto"/>
        <w:left w:val="none" w:sz="0" w:space="0" w:color="auto"/>
        <w:bottom w:val="none" w:sz="0" w:space="0" w:color="auto"/>
        <w:right w:val="none" w:sz="0" w:space="0" w:color="auto"/>
      </w:divBdr>
    </w:div>
    <w:div w:id="894850766">
      <w:bodyDiv w:val="1"/>
      <w:marLeft w:val="0"/>
      <w:marRight w:val="0"/>
      <w:marTop w:val="0"/>
      <w:marBottom w:val="0"/>
      <w:divBdr>
        <w:top w:val="none" w:sz="0" w:space="0" w:color="auto"/>
        <w:left w:val="none" w:sz="0" w:space="0" w:color="auto"/>
        <w:bottom w:val="none" w:sz="0" w:space="0" w:color="auto"/>
        <w:right w:val="none" w:sz="0" w:space="0" w:color="auto"/>
      </w:divBdr>
    </w:div>
    <w:div w:id="1094472366">
      <w:bodyDiv w:val="1"/>
      <w:marLeft w:val="0"/>
      <w:marRight w:val="0"/>
      <w:marTop w:val="0"/>
      <w:marBottom w:val="0"/>
      <w:divBdr>
        <w:top w:val="none" w:sz="0" w:space="0" w:color="auto"/>
        <w:left w:val="none" w:sz="0" w:space="0" w:color="auto"/>
        <w:bottom w:val="none" w:sz="0" w:space="0" w:color="auto"/>
        <w:right w:val="none" w:sz="0" w:space="0" w:color="auto"/>
      </w:divBdr>
    </w:div>
    <w:div w:id="200412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43\TEMPLATE\JOY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48B5F5C-4518-4CE2-9791-60A165CB1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JOYCE</Template>
  <TotalTime>0</TotalTime>
  <Pages>9</Pages>
  <Words>3440</Words>
  <Characters>18571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July 7, 1999</vt:lpstr>
    </vt:vector>
  </TitlesOfParts>
  <Company>Stuart Brown Associates</Company>
  <LinksUpToDate>false</LinksUpToDate>
  <CharactersWithSpaces>21968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7, 1999</dc:title>
  <dc:subject/>
  <dc:creator>barbara</dc:creator>
  <cp:keywords/>
  <cp:lastModifiedBy>Dwight Kanyuck</cp:lastModifiedBy>
  <cp:revision>2</cp:revision>
  <cp:lastPrinted>2021-04-15T22:15:00Z</cp:lastPrinted>
  <dcterms:created xsi:type="dcterms:W3CDTF">2022-01-10T22:52:00Z</dcterms:created>
  <dcterms:modified xsi:type="dcterms:W3CDTF">2022-01-10T22:52:00Z</dcterms:modified>
</cp:coreProperties>
</file>